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765E" w14:textId="4D09F72B" w:rsidR="00BE6EFC" w:rsidRDefault="0075422F" w:rsidP="0075422F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كيف واجه </w:t>
      </w:r>
      <w:r w:rsidR="00BE6EFC" w:rsidRPr="00BE6EFC">
        <w:rPr>
          <w:rFonts w:ascii="Sakkal Majalla" w:hAnsi="Sakkal Majalla" w:cs="Sakkal Majalla"/>
          <w:b/>
          <w:bCs/>
          <w:sz w:val="32"/>
          <w:szCs w:val="32"/>
          <w:rtl/>
        </w:rPr>
        <w:t>قطاع الصادرات المصرية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التداعيات السلبية لفيروس كورونا؟</w:t>
      </w:r>
    </w:p>
    <w:p w14:paraId="0128F775" w14:textId="40D1CEE8" w:rsidR="002F7122" w:rsidRPr="00AC646B" w:rsidRDefault="002F7122" w:rsidP="00E50B4B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أسماء فهمي</w:t>
      </w:r>
    </w:p>
    <w:p w14:paraId="5C5611F6" w14:textId="1F2327CC" w:rsidR="00065122" w:rsidRDefault="007D2C69" w:rsidP="000B7649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ساعد برنامج الإصلاح الاقتصادي الذي تبنته مصر </w:t>
      </w:r>
      <w:r w:rsidR="00A23140">
        <w:rPr>
          <w:rFonts w:ascii="Sakkal Majalla" w:hAnsi="Sakkal Majalla" w:cs="Sakkal Majalla" w:hint="cs"/>
          <w:sz w:val="32"/>
          <w:szCs w:val="32"/>
          <w:rtl/>
        </w:rPr>
        <w:t xml:space="preserve">منذ عام 2016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على استقرار </w:t>
      </w:r>
      <w:r w:rsidRPr="007D2C69">
        <w:rPr>
          <w:rFonts w:ascii="Sakkal Majalla" w:hAnsi="Sakkal Majalla" w:cs="Sakkal Majalla"/>
          <w:sz w:val="32"/>
          <w:szCs w:val="32"/>
          <w:rtl/>
        </w:rPr>
        <w:t xml:space="preserve">الاقتصاد في السنوات الأخيرة،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كما </w:t>
      </w:r>
      <w:r w:rsidR="00A23140">
        <w:rPr>
          <w:rFonts w:ascii="Sakkal Majalla" w:hAnsi="Sakkal Majalla" w:cs="Sakkal Majalla" w:hint="cs"/>
          <w:sz w:val="32"/>
          <w:szCs w:val="32"/>
          <w:rtl/>
        </w:rPr>
        <w:t>أدى</w:t>
      </w:r>
      <w:r w:rsidRPr="007D2C69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الإصلاح في</w:t>
      </w:r>
      <w:r w:rsidRPr="007D2C69">
        <w:rPr>
          <w:rFonts w:ascii="Sakkal Majalla" w:hAnsi="Sakkal Majalla" w:cs="Sakkal Majalla"/>
          <w:sz w:val="32"/>
          <w:szCs w:val="32"/>
          <w:rtl/>
        </w:rPr>
        <w:t xml:space="preserve"> قطاع الطاقة </w:t>
      </w:r>
      <w:r w:rsidR="000B7649">
        <w:rPr>
          <w:rFonts w:ascii="Sakkal Majalla" w:hAnsi="Sakkal Majalla" w:cs="Sakkal Majalla" w:hint="cs"/>
          <w:sz w:val="32"/>
          <w:szCs w:val="32"/>
          <w:rtl/>
        </w:rPr>
        <w:t>إلى</w:t>
      </w:r>
      <w:r w:rsidRPr="007D2C69">
        <w:rPr>
          <w:rFonts w:ascii="Sakkal Majalla" w:hAnsi="Sakkal Majalla" w:cs="Sakkal Majalla"/>
          <w:sz w:val="32"/>
          <w:szCs w:val="32"/>
          <w:rtl/>
        </w:rPr>
        <w:t xml:space="preserve"> تعزيز كل من إمدادات الكهرباء وصادرات الغاز </w:t>
      </w:r>
      <w:r>
        <w:rPr>
          <w:rFonts w:ascii="Sakkal Majalla" w:hAnsi="Sakkal Majalla" w:cs="Sakkal Majalla" w:hint="cs"/>
          <w:sz w:val="32"/>
          <w:szCs w:val="32"/>
          <w:rtl/>
        </w:rPr>
        <w:t>من جانب، وفتح</w:t>
      </w:r>
      <w:r w:rsidRPr="007D2C69">
        <w:rPr>
          <w:rFonts w:ascii="Sakkal Majalla" w:hAnsi="Sakkal Majalla" w:cs="Sakkal Majalla"/>
          <w:sz w:val="32"/>
          <w:szCs w:val="32"/>
          <w:rtl/>
        </w:rPr>
        <w:t xml:space="preserve"> سوق الطاقة للنشاط الخاص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وتحفيز</w:t>
      </w:r>
      <w:r w:rsidRPr="007D2C69">
        <w:rPr>
          <w:rFonts w:ascii="Sakkal Majalla" w:hAnsi="Sakkal Majalla" w:cs="Sakkal Majalla"/>
          <w:sz w:val="32"/>
          <w:szCs w:val="32"/>
          <w:rtl/>
        </w:rPr>
        <w:t xml:space="preserve"> الاستثمارات في مصادر الطاقة المتجددة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من جانب أخر، </w:t>
      </w:r>
      <w:r w:rsidR="00D57848" w:rsidRPr="007D2C69">
        <w:rPr>
          <w:rFonts w:ascii="Sakkal Majalla" w:hAnsi="Sakkal Majalla" w:cs="Sakkal Majalla"/>
          <w:sz w:val="32"/>
          <w:szCs w:val="32"/>
          <w:rtl/>
        </w:rPr>
        <w:t>مما سمح للبلاد بدخول أزمة</w:t>
      </w:r>
      <w:r w:rsidR="00D57848">
        <w:rPr>
          <w:rFonts w:ascii="Sakkal Majalla" w:hAnsi="Sakkal Majalla" w:cs="Sakkal Majalla" w:hint="cs"/>
          <w:sz w:val="32"/>
          <w:szCs w:val="32"/>
          <w:rtl/>
        </w:rPr>
        <w:t xml:space="preserve"> جائحة كورونا بمرونة </w:t>
      </w:r>
      <w:r w:rsidR="00D57848" w:rsidRPr="007D2C69">
        <w:rPr>
          <w:rFonts w:ascii="Sakkal Majalla" w:hAnsi="Sakkal Majalla" w:cs="Sakkal Majalla"/>
          <w:sz w:val="32"/>
          <w:szCs w:val="32"/>
          <w:rtl/>
        </w:rPr>
        <w:t>على الرغم من التأثير السلبي ل</w:t>
      </w:r>
      <w:r w:rsidR="00D57848">
        <w:rPr>
          <w:rFonts w:ascii="Sakkal Majalla" w:hAnsi="Sakkal Majalla" w:cs="Sakkal Majalla" w:hint="cs"/>
          <w:sz w:val="32"/>
          <w:szCs w:val="32"/>
          <w:rtl/>
        </w:rPr>
        <w:t>ل</w:t>
      </w:r>
      <w:r w:rsidR="00D57848" w:rsidRPr="007D2C69">
        <w:rPr>
          <w:rFonts w:ascii="Sakkal Majalla" w:hAnsi="Sakkal Majalla" w:cs="Sakkal Majalla"/>
          <w:sz w:val="32"/>
          <w:szCs w:val="32"/>
          <w:rtl/>
        </w:rPr>
        <w:t>وباء</w:t>
      </w:r>
      <w:r w:rsidR="00727F2F">
        <w:rPr>
          <w:rFonts w:ascii="Sakkal Majalla" w:hAnsi="Sakkal Majalla" w:cs="Sakkal Majalla" w:hint="cs"/>
          <w:sz w:val="32"/>
          <w:szCs w:val="32"/>
          <w:rtl/>
        </w:rPr>
        <w:t>.</w:t>
      </w:r>
      <w:r w:rsidR="00D5784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D57848" w:rsidRPr="00D57848">
        <w:rPr>
          <w:rFonts w:ascii="Sakkal Majalla" w:hAnsi="Sakkal Majalla" w:cs="Sakkal Majalla"/>
          <w:sz w:val="32"/>
          <w:szCs w:val="32"/>
          <w:rtl/>
        </w:rPr>
        <w:t>ومع ذلك فقد قوضت التداعيات السلبية للوباء هذا التقدم الأخير</w:t>
      </w:r>
      <w:r w:rsidR="00D57848">
        <w:rPr>
          <w:rFonts w:ascii="Sakkal Majalla" w:hAnsi="Sakkal Majalla" w:cs="Sakkal Majalla" w:hint="cs"/>
          <w:sz w:val="32"/>
          <w:szCs w:val="32"/>
          <w:rtl/>
        </w:rPr>
        <w:t xml:space="preserve">، مما دفع الدولة </w:t>
      </w:r>
      <w:r w:rsidR="00727F2F">
        <w:rPr>
          <w:rFonts w:ascii="Sakkal Majalla" w:hAnsi="Sakkal Majalla" w:cs="Sakkal Majalla" w:hint="cs"/>
          <w:sz w:val="32"/>
          <w:szCs w:val="32"/>
          <w:rtl/>
        </w:rPr>
        <w:t>ل</w:t>
      </w:r>
      <w:r w:rsidR="00D57848">
        <w:rPr>
          <w:rFonts w:ascii="Sakkal Majalla" w:hAnsi="Sakkal Majalla" w:cs="Sakkal Majalla" w:hint="cs"/>
          <w:sz w:val="32"/>
          <w:szCs w:val="32"/>
          <w:rtl/>
        </w:rPr>
        <w:t xml:space="preserve">بذل جهود لمساندة القطاعات الإنتاجية والتصديرية </w:t>
      </w:r>
      <w:r w:rsidR="009C1DD0">
        <w:rPr>
          <w:rFonts w:ascii="Sakkal Majalla" w:hAnsi="Sakkal Majalla" w:cs="Sakkal Majalla" w:hint="cs"/>
          <w:sz w:val="32"/>
          <w:szCs w:val="32"/>
          <w:rtl/>
        </w:rPr>
        <w:t>و</w:t>
      </w:r>
      <w:r w:rsidR="00D57848">
        <w:rPr>
          <w:rFonts w:ascii="Sakkal Majalla" w:hAnsi="Sakkal Majalla" w:cs="Sakkal Majalla" w:hint="cs"/>
          <w:sz w:val="32"/>
          <w:szCs w:val="32"/>
          <w:rtl/>
        </w:rPr>
        <w:t>بشكل خاص</w:t>
      </w:r>
      <w:r w:rsidR="009C1DD0">
        <w:rPr>
          <w:rFonts w:ascii="Sakkal Majalla" w:hAnsi="Sakkal Majalla" w:cs="Sakkal Majalla" w:hint="cs"/>
          <w:sz w:val="32"/>
          <w:szCs w:val="32"/>
          <w:rtl/>
        </w:rPr>
        <w:t xml:space="preserve"> قطاعي الزراعة والصناعة</w:t>
      </w:r>
      <w:r w:rsidR="00A23140">
        <w:rPr>
          <w:rFonts w:ascii="Sakkal Majalla" w:hAnsi="Sakkal Majalla" w:cs="Sakkal Majalla" w:hint="cs"/>
          <w:sz w:val="32"/>
          <w:szCs w:val="32"/>
          <w:rtl/>
        </w:rPr>
        <w:t>،</w:t>
      </w:r>
      <w:r w:rsidR="00D5784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FD1CD1">
        <w:rPr>
          <w:rFonts w:ascii="Sakkal Majalla" w:hAnsi="Sakkal Majalla" w:cs="Sakkal Majalla" w:hint="cs"/>
          <w:sz w:val="32"/>
          <w:szCs w:val="32"/>
          <w:rtl/>
        </w:rPr>
        <w:t>وهو ال</w:t>
      </w:r>
      <w:r w:rsidR="00A23140">
        <w:rPr>
          <w:rFonts w:ascii="Sakkal Majalla" w:hAnsi="Sakkal Majalla" w:cs="Sakkal Majalla" w:hint="cs"/>
          <w:sz w:val="32"/>
          <w:szCs w:val="32"/>
          <w:rtl/>
        </w:rPr>
        <w:t>أ</w:t>
      </w:r>
      <w:r w:rsidR="00FD1CD1">
        <w:rPr>
          <w:rFonts w:ascii="Sakkal Majalla" w:hAnsi="Sakkal Majalla" w:cs="Sakkal Majalla" w:hint="cs"/>
          <w:sz w:val="32"/>
          <w:szCs w:val="32"/>
          <w:rtl/>
        </w:rPr>
        <w:t xml:space="preserve">مر الذي ساهم في استئناف النشاط الاقتصادي </w:t>
      </w:r>
      <w:r w:rsidR="00A23140">
        <w:rPr>
          <w:rFonts w:ascii="Sakkal Majalla" w:hAnsi="Sakkal Majalla" w:cs="Sakkal Majalla" w:hint="cs"/>
          <w:sz w:val="32"/>
          <w:szCs w:val="32"/>
          <w:rtl/>
        </w:rPr>
        <w:t xml:space="preserve">مرة أخرى لتتمكن العجلة الإنتاجية من العمل بشكل منتظم، فبدأت القطاعات </w:t>
      </w:r>
      <w:r w:rsidR="00A23140" w:rsidRPr="00A23140">
        <w:rPr>
          <w:rFonts w:ascii="Sakkal Majalla" w:hAnsi="Sakkal Majalla" w:cs="Sakkal Majalla"/>
          <w:sz w:val="32"/>
          <w:szCs w:val="32"/>
          <w:rtl/>
        </w:rPr>
        <w:t xml:space="preserve">الموجهة للتصدير في مصر والتي كانت </w:t>
      </w:r>
      <w:r w:rsidR="00A23140">
        <w:rPr>
          <w:rFonts w:ascii="Sakkal Majalla" w:hAnsi="Sakkal Majalla" w:cs="Sakkal Majalla" w:hint="cs"/>
          <w:sz w:val="32"/>
          <w:szCs w:val="32"/>
          <w:rtl/>
        </w:rPr>
        <w:t xml:space="preserve">تعاني من </w:t>
      </w:r>
      <w:r w:rsidR="00727F2F">
        <w:rPr>
          <w:rFonts w:ascii="Sakkal Majalla" w:hAnsi="Sakkal Majalla" w:cs="Sakkal Majalla" w:hint="cs"/>
          <w:sz w:val="32"/>
          <w:szCs w:val="32"/>
          <w:rtl/>
        </w:rPr>
        <w:t>الانكماش</w:t>
      </w:r>
      <w:r w:rsidR="00A23140" w:rsidRPr="00A23140">
        <w:rPr>
          <w:rFonts w:ascii="Sakkal Majalla" w:hAnsi="Sakkal Majalla" w:cs="Sakkal Majalla"/>
          <w:sz w:val="32"/>
          <w:szCs w:val="32"/>
          <w:rtl/>
        </w:rPr>
        <w:t xml:space="preserve"> منذ بداية الأزمة</w:t>
      </w:r>
      <w:r w:rsidR="00A23140" w:rsidRPr="005E2294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A23140" w:rsidRPr="00A23140">
        <w:rPr>
          <w:rFonts w:ascii="Sakkal Majalla" w:hAnsi="Sakkal Majalla" w:cs="Sakkal Majalla"/>
          <w:sz w:val="32"/>
          <w:szCs w:val="32"/>
          <w:rtl/>
        </w:rPr>
        <w:t xml:space="preserve">في الانتعاش </w:t>
      </w:r>
      <w:r w:rsidR="002E7A44">
        <w:rPr>
          <w:rFonts w:ascii="Sakkal Majalla" w:hAnsi="Sakkal Majalla" w:cs="Sakkal Majalla" w:hint="cs"/>
          <w:sz w:val="32"/>
          <w:szCs w:val="32"/>
          <w:rtl/>
        </w:rPr>
        <w:t>منذ</w:t>
      </w:r>
      <w:r w:rsidR="00A23140">
        <w:rPr>
          <w:rFonts w:ascii="Sakkal Majalla" w:hAnsi="Sakkal Majalla" w:cs="Sakkal Majalla" w:hint="cs"/>
          <w:sz w:val="32"/>
          <w:szCs w:val="32"/>
          <w:rtl/>
        </w:rPr>
        <w:t xml:space="preserve"> الربع الرابع من العام المالي 2020/2021</w:t>
      </w:r>
      <w:r w:rsidR="005E229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E2294" w:rsidRPr="005E2294">
        <w:rPr>
          <w:rFonts w:ascii="Sakkal Majalla" w:hAnsi="Sakkal Majalla" w:cs="Sakkal Majalla" w:hint="cs"/>
          <w:sz w:val="32"/>
          <w:szCs w:val="32"/>
          <w:rtl/>
        </w:rPr>
        <w:t xml:space="preserve">وبالتحديد قطاعات </w:t>
      </w:r>
      <w:r w:rsidR="005E2294" w:rsidRPr="00A23140">
        <w:rPr>
          <w:rFonts w:ascii="Sakkal Majalla" w:hAnsi="Sakkal Majalla" w:cs="Sakkal Majalla"/>
          <w:sz w:val="32"/>
          <w:szCs w:val="32"/>
          <w:rtl/>
        </w:rPr>
        <w:t>(السياحة والتصنيع والاستخراج وقناة السويس)</w:t>
      </w:r>
      <w:r w:rsidR="00295115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0B7649">
        <w:rPr>
          <w:rFonts w:ascii="Sakkal Majalla" w:hAnsi="Sakkal Majalla" w:cs="Sakkal Majalla" w:hint="cs"/>
          <w:sz w:val="32"/>
          <w:szCs w:val="32"/>
          <w:rtl/>
        </w:rPr>
        <w:t>ويسلط التحليل الراهن</w:t>
      </w:r>
      <w:r w:rsidR="004162F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B21F4B">
        <w:rPr>
          <w:rFonts w:ascii="Sakkal Majalla" w:hAnsi="Sakkal Majalla" w:cs="Sakkal Majalla" w:hint="cs"/>
          <w:sz w:val="32"/>
          <w:szCs w:val="32"/>
          <w:rtl/>
        </w:rPr>
        <w:t xml:space="preserve">الضوء </w:t>
      </w:r>
      <w:r w:rsidR="004162F0">
        <w:rPr>
          <w:rFonts w:ascii="Sakkal Majalla" w:hAnsi="Sakkal Majalla" w:cs="Sakkal Majalla" w:hint="cs"/>
          <w:sz w:val="32"/>
          <w:szCs w:val="32"/>
          <w:rtl/>
        </w:rPr>
        <w:t>على عدد من النقاط المتعلقة</w:t>
      </w:r>
      <w:r w:rsidR="00295115">
        <w:rPr>
          <w:rFonts w:ascii="Sakkal Majalla" w:hAnsi="Sakkal Majalla" w:cs="Sakkal Majalla" w:hint="cs"/>
          <w:sz w:val="32"/>
          <w:szCs w:val="32"/>
          <w:rtl/>
        </w:rPr>
        <w:t xml:space="preserve"> بالصادرات المصرية</w:t>
      </w:r>
      <w:r w:rsidR="008A7247">
        <w:rPr>
          <w:rFonts w:ascii="Sakkal Majalla" w:hAnsi="Sakkal Majalla" w:cs="Sakkal Majalla" w:hint="cs"/>
          <w:sz w:val="32"/>
          <w:szCs w:val="32"/>
          <w:rtl/>
        </w:rPr>
        <w:t>:</w:t>
      </w:r>
    </w:p>
    <w:p w14:paraId="0F7F3B73" w14:textId="1551BFBB" w:rsidR="00CA609F" w:rsidRPr="00A824C4" w:rsidRDefault="00E66865" w:rsidP="00A824C4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AC646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أولاً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="00CA609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B25E03" w:rsidRPr="00B25E03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تطو</w:t>
      </w:r>
      <w:r w:rsidR="009C1DD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ر قيمة الصادرات المصرية (البترولية وغير </w:t>
      </w:r>
      <w:r w:rsidR="00C9529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</w:t>
      </w:r>
      <w:r w:rsidR="009C1DD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بترولية)</w:t>
      </w:r>
    </w:p>
    <w:p w14:paraId="090F9CDC" w14:textId="2EB22010" w:rsidR="000B7765" w:rsidRDefault="000B7649" w:rsidP="00AD3941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لقد مكنت الرؤية الاستراتيجية التي تبنتها </w:t>
      </w:r>
      <w:r w:rsidR="00A2246E">
        <w:rPr>
          <w:rFonts w:ascii="Sakkal Majalla" w:hAnsi="Sakkal Majalla" w:cs="Sakkal Majalla" w:hint="cs"/>
          <w:sz w:val="32"/>
          <w:szCs w:val="32"/>
          <w:rtl/>
        </w:rPr>
        <w:t xml:space="preserve">الدولة المصرية </w:t>
      </w:r>
      <w:r w:rsidR="00794254">
        <w:rPr>
          <w:rFonts w:ascii="Sakkal Majalla" w:hAnsi="Sakkal Majalla" w:cs="Sakkal Majalla" w:hint="cs"/>
          <w:sz w:val="32"/>
          <w:szCs w:val="32"/>
          <w:rtl/>
        </w:rPr>
        <w:t>خاصة مع</w:t>
      </w:r>
      <w:r w:rsidR="00A2246E">
        <w:rPr>
          <w:rFonts w:ascii="Sakkal Majalla" w:hAnsi="Sakkal Majalla" w:cs="Sakkal Majalla" w:hint="cs"/>
          <w:sz w:val="32"/>
          <w:szCs w:val="32"/>
          <w:rtl/>
        </w:rPr>
        <w:t xml:space="preserve"> تداعيات أزمة كورونا من تعويض </w:t>
      </w:r>
      <w:r w:rsidR="00794254">
        <w:rPr>
          <w:rFonts w:ascii="Sakkal Majalla" w:hAnsi="Sakkal Majalla" w:cs="Sakkal Majalla" w:hint="cs"/>
          <w:sz w:val="32"/>
          <w:szCs w:val="32"/>
          <w:rtl/>
        </w:rPr>
        <w:t>التراجع</w:t>
      </w:r>
      <w:r w:rsidR="00A2246E">
        <w:rPr>
          <w:rFonts w:ascii="Sakkal Majalla" w:hAnsi="Sakkal Majalla" w:cs="Sakkal Majalla" w:hint="cs"/>
          <w:sz w:val="32"/>
          <w:szCs w:val="32"/>
          <w:rtl/>
        </w:rPr>
        <w:t xml:space="preserve"> في مؤشرات إنتاجية </w:t>
      </w:r>
      <w:r w:rsidR="00794254">
        <w:rPr>
          <w:rFonts w:ascii="Sakkal Majalla" w:hAnsi="Sakkal Majalla" w:cs="Sakkal Majalla" w:hint="cs"/>
          <w:sz w:val="32"/>
          <w:szCs w:val="32"/>
          <w:rtl/>
        </w:rPr>
        <w:t>قطاعات</w:t>
      </w:r>
      <w:r w:rsidR="00A2246E">
        <w:rPr>
          <w:rFonts w:ascii="Sakkal Majalla" w:hAnsi="Sakkal Majalla" w:cs="Sakkal Majalla" w:hint="cs"/>
          <w:sz w:val="32"/>
          <w:szCs w:val="32"/>
          <w:rtl/>
        </w:rPr>
        <w:t xml:space="preserve"> من خلال تنشيط وتعزيز إنتاج </w:t>
      </w:r>
      <w:r w:rsidR="00794254">
        <w:rPr>
          <w:rFonts w:ascii="Sakkal Majalla" w:hAnsi="Sakkal Majalla" w:cs="Sakkal Majalla" w:hint="cs"/>
          <w:sz w:val="32"/>
          <w:szCs w:val="32"/>
          <w:rtl/>
        </w:rPr>
        <w:t xml:space="preserve">قطاعات </w:t>
      </w:r>
      <w:r w:rsidR="00727F2F">
        <w:rPr>
          <w:rFonts w:ascii="Sakkal Majalla" w:hAnsi="Sakkal Majalla" w:cs="Sakkal Majalla" w:hint="cs"/>
          <w:sz w:val="32"/>
          <w:szCs w:val="32"/>
          <w:rtl/>
        </w:rPr>
        <w:t>أ</w:t>
      </w:r>
      <w:r w:rsidR="00794254">
        <w:rPr>
          <w:rFonts w:ascii="Sakkal Majalla" w:hAnsi="Sakkal Majalla" w:cs="Sakkal Majalla" w:hint="cs"/>
          <w:sz w:val="32"/>
          <w:szCs w:val="32"/>
          <w:rtl/>
        </w:rPr>
        <w:t>خرى</w:t>
      </w:r>
      <w:r w:rsidR="00A2246E">
        <w:rPr>
          <w:rFonts w:ascii="Sakkal Majalla" w:hAnsi="Sakkal Majalla" w:cs="Sakkal Majalla" w:hint="cs"/>
          <w:sz w:val="32"/>
          <w:szCs w:val="32"/>
          <w:rtl/>
        </w:rPr>
        <w:t xml:space="preserve">، لتشهد الصادرات المصرية البترولية وغير </w:t>
      </w:r>
      <w:r>
        <w:rPr>
          <w:rFonts w:ascii="Sakkal Majalla" w:hAnsi="Sakkal Majalla" w:cs="Sakkal Majalla" w:hint="cs"/>
          <w:sz w:val="32"/>
          <w:szCs w:val="32"/>
          <w:rtl/>
        </w:rPr>
        <w:t>ال</w:t>
      </w:r>
      <w:r w:rsidR="00A2246E">
        <w:rPr>
          <w:rFonts w:ascii="Sakkal Majalla" w:hAnsi="Sakkal Majalla" w:cs="Sakkal Majalla" w:hint="cs"/>
          <w:sz w:val="32"/>
          <w:szCs w:val="32"/>
          <w:rtl/>
        </w:rPr>
        <w:t>بترولية على حد سواء ارتفاعاً ملموساً</w:t>
      </w:r>
      <w:r w:rsidR="00794254">
        <w:rPr>
          <w:rFonts w:ascii="Sakkal Majalla" w:hAnsi="Sakkal Majalla" w:cs="Sakkal Majalla" w:hint="cs"/>
          <w:sz w:val="32"/>
          <w:szCs w:val="32"/>
          <w:rtl/>
        </w:rPr>
        <w:t xml:space="preserve"> بالرغم من استمرار تداعيات الأزمة وعدم الاستقرار في ظل تحورات كورونا التي يتم ال</w:t>
      </w:r>
      <w:r w:rsidR="00727F2F">
        <w:rPr>
          <w:rFonts w:ascii="Sakkal Majalla" w:hAnsi="Sakkal Majalla" w:cs="Sakkal Majalla" w:hint="cs"/>
          <w:sz w:val="32"/>
          <w:szCs w:val="32"/>
          <w:rtl/>
        </w:rPr>
        <w:t>إ</w:t>
      </w:r>
      <w:r w:rsidR="00794254">
        <w:rPr>
          <w:rFonts w:ascii="Sakkal Majalla" w:hAnsi="Sakkal Majalla" w:cs="Sakkal Majalla" w:hint="cs"/>
          <w:sz w:val="32"/>
          <w:szCs w:val="32"/>
          <w:rtl/>
        </w:rPr>
        <w:t xml:space="preserve">علان عنها من وقت لآخر، </w:t>
      </w:r>
      <w:r w:rsidR="00A2246E">
        <w:rPr>
          <w:rFonts w:ascii="Sakkal Majalla" w:hAnsi="Sakkal Majalla" w:cs="Sakkal Majalla" w:hint="cs"/>
          <w:sz w:val="32"/>
          <w:szCs w:val="32"/>
          <w:rtl/>
        </w:rPr>
        <w:t xml:space="preserve">ويبين الشكل التالي تطور قيمة الصادرات المصرية البترولية وغير </w:t>
      </w:r>
      <w:r>
        <w:rPr>
          <w:rFonts w:ascii="Sakkal Majalla" w:hAnsi="Sakkal Majalla" w:cs="Sakkal Majalla" w:hint="cs"/>
          <w:sz w:val="32"/>
          <w:szCs w:val="32"/>
          <w:rtl/>
        </w:rPr>
        <w:t>ال</w:t>
      </w:r>
      <w:r w:rsidR="00A2246E">
        <w:rPr>
          <w:rFonts w:ascii="Sakkal Majalla" w:hAnsi="Sakkal Majalla" w:cs="Sakkal Majalla" w:hint="cs"/>
          <w:sz w:val="32"/>
          <w:szCs w:val="32"/>
          <w:rtl/>
        </w:rPr>
        <w:t>بترولية:</w:t>
      </w:r>
    </w:p>
    <w:p w14:paraId="511757FC" w14:textId="5935EABF" w:rsidR="00792A9B" w:rsidRDefault="00792A9B" w:rsidP="00792A9B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40132ADC" w14:textId="22BA8E1C" w:rsidR="00E66EC2" w:rsidRDefault="00E66EC2" w:rsidP="00E66EC2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69EA8935" w14:textId="77777777" w:rsidR="000B7649" w:rsidRDefault="000B7649" w:rsidP="000B7649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0FBB35DB" w14:textId="77777777" w:rsidR="00E66EC2" w:rsidRDefault="00E66EC2" w:rsidP="00E66EC2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4F60BF61" w14:textId="02A5FDC1" w:rsidR="00792A9B" w:rsidRDefault="00792A9B" w:rsidP="00792A9B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792A9B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شكل رقم (1): تطور ق</w:t>
      </w:r>
      <w:r w:rsidR="00727F2F">
        <w:rPr>
          <w:rFonts w:ascii="Sakkal Majalla" w:hAnsi="Sakkal Majalla" w:cs="Sakkal Majalla" w:hint="cs"/>
          <w:b/>
          <w:bCs/>
          <w:sz w:val="32"/>
          <w:szCs w:val="32"/>
          <w:rtl/>
        </w:rPr>
        <w:t>ي</w:t>
      </w:r>
      <w:r w:rsidRPr="00792A9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مة الصادرات المصرية البترولية والغير بترولية خلال الفترة 2015/2016 </w:t>
      </w:r>
      <w:r w:rsidRPr="00792A9B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Pr="00792A9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2020/2021</w:t>
      </w:r>
    </w:p>
    <w:p w14:paraId="4806C8F4" w14:textId="26E0499C" w:rsidR="00792A9B" w:rsidRPr="00E66EC2" w:rsidRDefault="00E66EC2" w:rsidP="00E66EC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</w:t>
      </w:r>
      <w:r w:rsidR="00792A9B" w:rsidRPr="00E66EC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القيمة: بالمليار </w:t>
      </w:r>
      <w:r w:rsidRPr="00E66EC2">
        <w:rPr>
          <w:rFonts w:ascii="Sakkal Majalla" w:hAnsi="Sakkal Majalla" w:cs="Sakkal Majalla" w:hint="cs"/>
          <w:b/>
          <w:bCs/>
          <w:sz w:val="28"/>
          <w:szCs w:val="28"/>
          <w:rtl/>
        </w:rPr>
        <w:t>دولار</w:t>
      </w:r>
    </w:p>
    <w:p w14:paraId="0ED2A14E" w14:textId="44AD48FD" w:rsidR="00AE36B6" w:rsidRDefault="00792A9B" w:rsidP="00AE36B6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w:drawing>
          <wp:inline distT="0" distB="0" distL="0" distR="0" wp14:anchorId="46D5D964" wp14:editId="26A09428">
            <wp:extent cx="5486400" cy="3200400"/>
            <wp:effectExtent l="0" t="0" r="12700" b="127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11A1FFE" w14:textId="3FDFBA65" w:rsidR="00A2246E" w:rsidRDefault="00485859" w:rsidP="00A2246E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85859">
        <w:rPr>
          <w:rFonts w:ascii="Sakkal Majalla" w:hAnsi="Sakkal Majalla" w:cs="Sakkal Majalla" w:hint="cs"/>
          <w:b/>
          <w:bCs/>
          <w:sz w:val="28"/>
          <w:szCs w:val="28"/>
          <w:rtl/>
        </w:rPr>
        <w:t>المصدر: البنك المركزي المصري</w:t>
      </w:r>
    </w:p>
    <w:p w14:paraId="5190FEF2" w14:textId="09048587" w:rsidR="00DF61E6" w:rsidRDefault="00885026" w:rsidP="005509CD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885026">
        <w:rPr>
          <w:rFonts w:ascii="Sakkal Majalla" w:hAnsi="Sakkal Majalla" w:cs="Sakkal Majalla" w:hint="cs"/>
          <w:sz w:val="32"/>
          <w:szCs w:val="32"/>
          <w:rtl/>
        </w:rPr>
        <w:t xml:space="preserve">نلاحظ من الشكل السابق </w:t>
      </w:r>
      <w:r w:rsidR="00CD76C8">
        <w:rPr>
          <w:rFonts w:ascii="Sakkal Majalla" w:hAnsi="Sakkal Majalla" w:cs="Sakkal Majalla" w:hint="cs"/>
          <w:sz w:val="32"/>
          <w:szCs w:val="32"/>
          <w:rtl/>
        </w:rPr>
        <w:t xml:space="preserve">الاتجاه التصاعدي لقيمة الصادرات </w:t>
      </w:r>
      <w:r w:rsidR="00727F2F">
        <w:rPr>
          <w:rFonts w:ascii="Sakkal Majalla" w:hAnsi="Sakkal Majalla" w:cs="Sakkal Majalla" w:hint="cs"/>
          <w:sz w:val="32"/>
          <w:szCs w:val="32"/>
          <w:rtl/>
        </w:rPr>
        <w:t>غير البترولية</w:t>
      </w:r>
      <w:r w:rsidR="00CD76C8">
        <w:rPr>
          <w:rFonts w:ascii="Sakkal Majalla" w:hAnsi="Sakkal Majalla" w:cs="Sakkal Majalla" w:hint="cs"/>
          <w:sz w:val="32"/>
          <w:szCs w:val="32"/>
          <w:rtl/>
        </w:rPr>
        <w:t>، والتي ارتفعت من 13 مليار دولار عام 2015/2016 لتصل إلى 20.1 مليار دولار خلال عام 2020/2021 بالرغم من استمرار الأزمة، كما حققت قيمة الصادرات البترولية زيادة من 5.7 مليار دولار عام 2015/2016 لتصبح 8.6 مليار دولار عام 2020/2021</w:t>
      </w:r>
      <w:r w:rsidR="005509CD">
        <w:rPr>
          <w:rFonts w:ascii="Sakkal Majalla" w:hAnsi="Sakkal Majalla" w:cs="Sakkal Majalla" w:hint="cs"/>
          <w:sz w:val="32"/>
          <w:szCs w:val="32"/>
          <w:rtl/>
        </w:rPr>
        <w:t>، و</w:t>
      </w:r>
      <w:r w:rsidR="00DF61E6">
        <w:rPr>
          <w:rFonts w:ascii="Sakkal Majalla" w:hAnsi="Sakkal Majalla" w:cs="Sakkal Majalla" w:hint="cs"/>
          <w:sz w:val="32"/>
          <w:szCs w:val="32"/>
          <w:rtl/>
        </w:rPr>
        <w:t>يمكن تتبع نسبة تغطية الصادرات للواردات من خلال الشكل التالي:</w:t>
      </w:r>
    </w:p>
    <w:p w14:paraId="62C90C1B" w14:textId="3BA24D00" w:rsidR="00DF61E6" w:rsidRDefault="00DF61E6" w:rsidP="00DF61E6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5C70DA7B" w14:textId="707A8695" w:rsidR="008D310B" w:rsidRDefault="008D310B" w:rsidP="008D310B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496FEEF1" w14:textId="662E637F" w:rsidR="008D310B" w:rsidRDefault="008D310B" w:rsidP="008D310B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1CABF813" w14:textId="77777777" w:rsidR="008D310B" w:rsidRDefault="008D310B" w:rsidP="008D310B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04FE8AB7" w14:textId="5F0F4413" w:rsidR="00485859" w:rsidRDefault="00DF61E6" w:rsidP="00DF61E6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F61E6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 xml:space="preserve">شكل رقم (2): تطور </w:t>
      </w:r>
      <w:r w:rsidR="00727F2F" w:rsidRPr="00DF61E6">
        <w:rPr>
          <w:rFonts w:ascii="Sakkal Majalla" w:hAnsi="Sakkal Majalla" w:cs="Sakkal Majalla" w:hint="cs"/>
          <w:b/>
          <w:bCs/>
          <w:sz w:val="32"/>
          <w:szCs w:val="32"/>
          <w:rtl/>
        </w:rPr>
        <w:t>نسبة تغطية</w:t>
      </w:r>
      <w:r w:rsidRPr="00DF61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الصادرات للواردات خلال الفترة الربع الأول 2019/2020 </w:t>
      </w:r>
      <w:r w:rsidRPr="00DF61E6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Pr="00DF61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الربع الرابع 2020/2021</w:t>
      </w:r>
    </w:p>
    <w:p w14:paraId="675E880C" w14:textId="4C483DFA" w:rsidR="00DF61E6" w:rsidRDefault="00513931" w:rsidP="00DF61E6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/>
        </w:rPr>
        <w:drawing>
          <wp:inline distT="0" distB="0" distL="0" distR="0" wp14:anchorId="6527155D" wp14:editId="55D82220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A7E7012" w14:textId="4D1EC369" w:rsidR="00513931" w:rsidRDefault="00513931" w:rsidP="00513931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</w:t>
      </w:r>
      <w:r w:rsidRPr="00513931">
        <w:rPr>
          <w:rFonts w:ascii="Sakkal Majalla" w:hAnsi="Sakkal Majalla" w:cs="Sakkal Majalla" w:hint="cs"/>
          <w:b/>
          <w:bCs/>
          <w:sz w:val="28"/>
          <w:szCs w:val="28"/>
          <w:rtl/>
        </w:rPr>
        <w:t>المصدر: البنك المركزي المصري</w:t>
      </w:r>
    </w:p>
    <w:p w14:paraId="303B71B5" w14:textId="33281708" w:rsidR="00513931" w:rsidRDefault="00C0617E" w:rsidP="00513931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C0617E">
        <w:rPr>
          <w:rFonts w:ascii="Sakkal Majalla" w:hAnsi="Sakkal Majalla" w:cs="Sakkal Majalla" w:hint="cs"/>
          <w:sz w:val="32"/>
          <w:szCs w:val="32"/>
          <w:rtl/>
        </w:rPr>
        <w:t xml:space="preserve">بحسب بيانات البنك المركزي المصري فقد </w:t>
      </w:r>
      <w:r w:rsidR="00CF4623">
        <w:rPr>
          <w:rFonts w:ascii="Sakkal Majalla" w:hAnsi="Sakkal Majalla" w:cs="Sakkal Majalla" w:hint="cs"/>
          <w:sz w:val="32"/>
          <w:szCs w:val="32"/>
          <w:rtl/>
        </w:rPr>
        <w:t>تذبذبت</w:t>
      </w:r>
      <w:r w:rsidRPr="00C0617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C0617E">
        <w:rPr>
          <w:rFonts w:ascii="Sakkal Majalla" w:hAnsi="Sakkal Majalla" w:cs="Sakkal Majalla"/>
          <w:sz w:val="32"/>
          <w:szCs w:val="32"/>
          <w:rtl/>
        </w:rPr>
        <w:t>نسبة تغطية الصادرات المصرية للواردات خلال</w:t>
      </w:r>
      <w:r w:rsidR="00CF4623">
        <w:rPr>
          <w:rFonts w:ascii="Sakkal Majalla" w:hAnsi="Sakkal Majalla" w:cs="Sakkal Majalla" w:hint="cs"/>
          <w:sz w:val="32"/>
          <w:szCs w:val="32"/>
          <w:rtl/>
        </w:rPr>
        <w:t xml:space="preserve"> الفترة السابقة محل الدراسة، إلا أنها اتجهت نحو الارتفاع بداية من الربع الثاني 2020/2021 نظراً لتراجع </w:t>
      </w:r>
      <w:r w:rsidR="00FB57F6">
        <w:rPr>
          <w:rFonts w:ascii="Sakkal Majalla" w:hAnsi="Sakkal Majalla" w:cs="Sakkal Majalla" w:hint="cs"/>
          <w:sz w:val="32"/>
          <w:szCs w:val="32"/>
          <w:rtl/>
        </w:rPr>
        <w:t xml:space="preserve">قيمة </w:t>
      </w:r>
      <w:r w:rsidR="00CF4623">
        <w:rPr>
          <w:rFonts w:ascii="Sakkal Majalla" w:hAnsi="Sakkal Majalla" w:cs="Sakkal Majalla" w:hint="cs"/>
          <w:sz w:val="32"/>
          <w:szCs w:val="32"/>
          <w:rtl/>
        </w:rPr>
        <w:t xml:space="preserve">الواردات المصرية، </w:t>
      </w:r>
      <w:r w:rsidR="00201C70">
        <w:rPr>
          <w:rFonts w:ascii="Sakkal Majalla" w:hAnsi="Sakkal Majalla" w:cs="Sakkal Majalla" w:hint="cs"/>
          <w:sz w:val="32"/>
          <w:szCs w:val="32"/>
          <w:rtl/>
        </w:rPr>
        <w:t>لتبلغ</w:t>
      </w:r>
      <w:r w:rsidR="00CF4623">
        <w:rPr>
          <w:rFonts w:ascii="Sakkal Majalla" w:hAnsi="Sakkal Majalla" w:cs="Sakkal Majalla" w:hint="cs"/>
          <w:sz w:val="32"/>
          <w:szCs w:val="32"/>
          <w:rtl/>
        </w:rPr>
        <w:t xml:space="preserve"> نسبة تغطية </w:t>
      </w:r>
      <w:r w:rsidR="00201C70">
        <w:rPr>
          <w:rFonts w:ascii="Sakkal Majalla" w:hAnsi="Sakkal Majalla" w:cs="Sakkal Majalla" w:hint="cs"/>
          <w:sz w:val="32"/>
          <w:szCs w:val="32"/>
          <w:rtl/>
        </w:rPr>
        <w:t>الصادرات للواردات 38.4% في الربع الثاني 2020/2021 وصولاً إلى 41.4% في الربع الرابع 2020/2021.</w:t>
      </w:r>
    </w:p>
    <w:p w14:paraId="240856BD" w14:textId="77777777" w:rsidR="00E80BA0" w:rsidRDefault="00E80BA0" w:rsidP="00E80BA0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403BE7D2" w14:textId="749B6A88" w:rsidR="006E4B6E" w:rsidRDefault="005E60DA" w:rsidP="006E4B6E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ثانيا</w:t>
      </w:r>
      <w:r w:rsidRPr="00AC646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ً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أهم الأسواق التصديرية</w:t>
      </w:r>
    </w:p>
    <w:p w14:paraId="552C1DFE" w14:textId="4B061FB8" w:rsidR="003E37BA" w:rsidRDefault="00AC2EF0" w:rsidP="005E60DA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وفقاً لتقرير صادر عن وزارة التجارة والصناعة، استحوذت 15 سوقاً تصديرياً لأهمية نسبية بلغت 58.92% من إجمالي قيمة الصادرات المصرية</w:t>
      </w:r>
      <w:r w:rsidR="006223EC">
        <w:rPr>
          <w:rFonts w:ascii="Sakkal Majalla" w:hAnsi="Sakkal Majalla" w:cs="Sakkal Majalla" w:hint="cs"/>
          <w:sz w:val="32"/>
          <w:szCs w:val="32"/>
          <w:rtl/>
        </w:rPr>
        <w:t>،</w:t>
      </w:r>
      <w:r w:rsidR="003E37BA">
        <w:rPr>
          <w:rFonts w:ascii="Sakkal Majalla" w:hAnsi="Sakkal Majalla" w:cs="Sakkal Majalla" w:hint="cs"/>
          <w:sz w:val="32"/>
          <w:szCs w:val="32"/>
          <w:rtl/>
        </w:rPr>
        <w:t xml:space="preserve"> كما أن هناك 15 دولة استحوذت على أهم الأسواق التصديرية الأكثر نمواً.</w:t>
      </w:r>
    </w:p>
    <w:p w14:paraId="75C58438" w14:textId="4131D857" w:rsidR="003E37BA" w:rsidRDefault="003E37BA" w:rsidP="003E37BA">
      <w:pPr>
        <w:pStyle w:val="ListParagraph"/>
        <w:numPr>
          <w:ilvl w:val="0"/>
          <w:numId w:val="17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الأهمية النسبية للأسواق التصديرية: خلال الفترة من يناير-يونيو 2021 كانت الأهمية النسبية للأسواق التصديرية التي تلقت المنتجات المصرية كما يبينها الشكل التالي:</w:t>
      </w:r>
    </w:p>
    <w:p w14:paraId="70DC97D4" w14:textId="264E6D09" w:rsidR="006223EC" w:rsidRDefault="00D405D8" w:rsidP="002B6272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B6272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 xml:space="preserve">شكل رقم (3): </w:t>
      </w:r>
      <w:r w:rsidR="002B6272" w:rsidRPr="002B6272">
        <w:rPr>
          <w:rFonts w:ascii="Sakkal Majalla" w:hAnsi="Sakkal Majalla" w:cs="Sakkal Majalla" w:hint="cs"/>
          <w:b/>
          <w:bCs/>
          <w:sz w:val="32"/>
          <w:szCs w:val="32"/>
          <w:rtl/>
        </w:rPr>
        <w:t>الأسواق التصديرية ال</w:t>
      </w:r>
      <w:r w:rsidR="000C3E6A">
        <w:rPr>
          <w:rFonts w:ascii="Sakkal Majalla" w:hAnsi="Sakkal Majalla" w:cs="Sakkal Majalla" w:hint="cs"/>
          <w:b/>
          <w:bCs/>
          <w:sz w:val="32"/>
          <w:szCs w:val="32"/>
          <w:rtl/>
        </w:rPr>
        <w:t>أ</w:t>
      </w:r>
      <w:r w:rsidR="002B6272" w:rsidRPr="002B6272">
        <w:rPr>
          <w:rFonts w:ascii="Sakkal Majalla" w:hAnsi="Sakkal Majalla" w:cs="Sakkal Majalla" w:hint="cs"/>
          <w:b/>
          <w:bCs/>
          <w:sz w:val="32"/>
          <w:szCs w:val="32"/>
          <w:rtl/>
        </w:rPr>
        <w:t>كثر أهمية نسبية خلال الفترة يناير/يونيو 2021</w:t>
      </w:r>
    </w:p>
    <w:p w14:paraId="411AE33A" w14:textId="020326E3" w:rsidR="002B6272" w:rsidRDefault="003D7557" w:rsidP="002B6272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/>
        </w:rPr>
        <w:drawing>
          <wp:inline distT="0" distB="0" distL="0" distR="0" wp14:anchorId="58236E55" wp14:editId="2847D28A">
            <wp:extent cx="5486400" cy="4724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DF7747B" w14:textId="1A0D7668" w:rsidR="001847A4" w:rsidRPr="001847A4" w:rsidRDefault="001847A4" w:rsidP="001847A4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</w:t>
      </w:r>
      <w:r w:rsidRPr="001847A4">
        <w:rPr>
          <w:rFonts w:ascii="Sakkal Majalla" w:hAnsi="Sakkal Majalla" w:cs="Sakkal Majalla" w:hint="cs"/>
          <w:b/>
          <w:bCs/>
          <w:sz w:val="28"/>
          <w:szCs w:val="28"/>
          <w:rtl/>
        </w:rPr>
        <w:t>المصدر: وزارة التجارة والصناعة</w:t>
      </w:r>
    </w:p>
    <w:p w14:paraId="11842B4E" w14:textId="37A7DFA4" w:rsidR="001847A4" w:rsidRDefault="00773D12" w:rsidP="00A72FC4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كما هو موضح في الشكل السابق فقد </w:t>
      </w:r>
      <w:r w:rsidR="0058595B">
        <w:rPr>
          <w:rFonts w:ascii="Sakkal Majalla" w:hAnsi="Sakkal Majalla" w:cs="Sakkal Majalla" w:hint="cs"/>
          <w:sz w:val="32"/>
          <w:szCs w:val="32"/>
          <w:rtl/>
        </w:rPr>
        <w:t>جاءت</w:t>
      </w:r>
      <w:r w:rsidR="006F78FF">
        <w:rPr>
          <w:rFonts w:ascii="Sakkal Majalla" w:hAnsi="Sakkal Majalla" w:cs="Sakkal Majalla" w:hint="cs"/>
          <w:sz w:val="32"/>
          <w:szCs w:val="32"/>
          <w:rtl/>
        </w:rPr>
        <w:t xml:space="preserve"> الهند على رأس الدول المستوردة من مصر لتبلغ قيمة الصادرات المصرية للهند 1.145 مليار دولار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خلال الفترة يناير/يونيو 2021 لتحقق ارتفاعاً بنسبة 93.60% مقارنة بما كانت عليه في نفس الفترة من عام 2020، </w:t>
      </w:r>
      <w:r w:rsidR="00610EB1">
        <w:rPr>
          <w:rFonts w:ascii="Sakkal Majalla" w:hAnsi="Sakkal Majalla" w:cs="Sakkal Majalla" w:hint="cs"/>
          <w:sz w:val="32"/>
          <w:szCs w:val="32"/>
          <w:rtl/>
        </w:rPr>
        <w:t>أ</w:t>
      </w:r>
      <w:r w:rsidR="006B054E">
        <w:rPr>
          <w:rFonts w:ascii="Sakkal Majalla" w:hAnsi="Sakkal Majalla" w:cs="Sakkal Majalla" w:hint="cs"/>
          <w:sz w:val="32"/>
          <w:szCs w:val="32"/>
          <w:rtl/>
        </w:rPr>
        <w:t xml:space="preserve">ما إيطاليا والتي تأتي في المرتبة الثانية فتستورد من مصر ما قيمته 1.103 مليار دولار وذلك خلال الفترة يناير/يونيو 2021 وبزيادة بلغت 18.90% مقارنة بنفس الفترة من العام الماضي، </w:t>
      </w:r>
      <w:r w:rsidR="0058595B">
        <w:rPr>
          <w:rFonts w:ascii="Sakkal Majalla" w:hAnsi="Sakkal Majalla" w:cs="Sakkal Majalla" w:hint="cs"/>
          <w:sz w:val="32"/>
          <w:szCs w:val="32"/>
          <w:rtl/>
        </w:rPr>
        <w:t>وجاءت</w:t>
      </w:r>
      <w:r w:rsidR="00610EB1">
        <w:rPr>
          <w:rFonts w:ascii="Sakkal Majalla" w:hAnsi="Sakkal Majalla" w:cs="Sakkal Majalla" w:hint="cs"/>
          <w:sz w:val="32"/>
          <w:szCs w:val="32"/>
          <w:rtl/>
        </w:rPr>
        <w:t xml:space="preserve"> الولايات المتحدة في المرتبة الثالثة لتبلغ قيمة ما تستورده من مصر 1.071 مليار دولار خلال الفترة يناير/يونيو 2021  وبنسبة ارتفاع بلغت 50.79% مقارنة بما كانت عليه في نفس الفترة عام 2020.</w:t>
      </w:r>
    </w:p>
    <w:p w14:paraId="55140EB0" w14:textId="5E9BD68D" w:rsidR="009C25AE" w:rsidRDefault="009C25AE" w:rsidP="009C25AE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3861CD2A" w14:textId="5EA62D8D" w:rsidR="00E762AF" w:rsidRPr="00A827FF" w:rsidRDefault="009C25AE" w:rsidP="00A827FF">
      <w:pPr>
        <w:pStyle w:val="ListParagraph"/>
        <w:numPr>
          <w:ilvl w:val="0"/>
          <w:numId w:val="17"/>
        </w:num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lastRenderedPageBreak/>
        <w:t xml:space="preserve">الأسواق التصديرية الأكثر نمواً: </w:t>
      </w:r>
      <w:r w:rsidR="00E762AF">
        <w:rPr>
          <w:rFonts w:ascii="Sakkal Majalla" w:hAnsi="Sakkal Majalla" w:cs="Sakkal Majalla" w:hint="cs"/>
          <w:sz w:val="32"/>
          <w:szCs w:val="32"/>
          <w:rtl/>
        </w:rPr>
        <w:t>استحوذت 15 دولة على نسبة نمو بلغت 1.71% من إجمالي قيمة الصادرات المصرية خلال الفترة يناير/يونيو 2021، ويبين الشكل التالي الأسواق التصديرية الأكثر نمواً:</w:t>
      </w:r>
    </w:p>
    <w:p w14:paraId="69023EC0" w14:textId="40F25979" w:rsidR="00A827FF" w:rsidRDefault="00A827FF" w:rsidP="00A827FF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B6272">
        <w:rPr>
          <w:rFonts w:ascii="Sakkal Majalla" w:hAnsi="Sakkal Majalla" w:cs="Sakkal Majalla" w:hint="cs"/>
          <w:b/>
          <w:bCs/>
          <w:sz w:val="32"/>
          <w:szCs w:val="32"/>
          <w:rtl/>
        </w:rPr>
        <w:t>شكل رقم (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4</w:t>
      </w:r>
      <w:r w:rsidRPr="002B6272">
        <w:rPr>
          <w:rFonts w:ascii="Sakkal Majalla" w:hAnsi="Sakkal Majalla" w:cs="Sakkal Majalla" w:hint="cs"/>
          <w:b/>
          <w:bCs/>
          <w:sz w:val="32"/>
          <w:szCs w:val="32"/>
          <w:rtl/>
        </w:rPr>
        <w:t>): الأسواق التصديرية 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أ</w:t>
      </w:r>
      <w:r w:rsidRPr="002B627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كثر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نمواً </w:t>
      </w:r>
      <w:r w:rsidRPr="002B6272">
        <w:rPr>
          <w:rFonts w:ascii="Sakkal Majalla" w:hAnsi="Sakkal Majalla" w:cs="Sakkal Majalla" w:hint="cs"/>
          <w:b/>
          <w:bCs/>
          <w:sz w:val="32"/>
          <w:szCs w:val="32"/>
          <w:rtl/>
        </w:rPr>
        <w:t>خلال الفترة يناير/يونيو 2021</w:t>
      </w:r>
    </w:p>
    <w:p w14:paraId="1FF67F8C" w14:textId="106BDCAA" w:rsidR="00ED630F" w:rsidRDefault="000A160C" w:rsidP="00ED630F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noProof/>
          <w:sz w:val="32"/>
          <w:szCs w:val="32"/>
          <w:rtl/>
          <w:lang w:val="ar-SA"/>
        </w:rPr>
        <w:drawing>
          <wp:inline distT="0" distB="0" distL="0" distR="0" wp14:anchorId="539E8470" wp14:editId="14EE8BB7">
            <wp:extent cx="6385560" cy="4762500"/>
            <wp:effectExtent l="0" t="0" r="1524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4FD3170" w14:textId="29B77AE3" w:rsidR="005E40B5" w:rsidRDefault="005E40B5" w:rsidP="005E40B5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E40B5">
        <w:rPr>
          <w:rFonts w:ascii="Sakkal Majalla" w:hAnsi="Sakkal Majalla" w:cs="Sakkal Majalla" w:hint="cs"/>
          <w:b/>
          <w:bCs/>
          <w:sz w:val="28"/>
          <w:szCs w:val="28"/>
          <w:rtl/>
        </w:rPr>
        <w:t>المصدر: وزارة التجارة والصناعة</w:t>
      </w:r>
    </w:p>
    <w:p w14:paraId="7EF21793" w14:textId="2D6170BE" w:rsidR="005E40B5" w:rsidRDefault="000B7649" w:rsidP="005E40B5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ي</w:t>
      </w:r>
      <w:r w:rsidR="007519AC" w:rsidRPr="007519AC">
        <w:rPr>
          <w:rFonts w:ascii="Sakkal Majalla" w:hAnsi="Sakkal Majalla" w:cs="Sakkal Majalla" w:hint="cs"/>
          <w:sz w:val="32"/>
          <w:szCs w:val="32"/>
          <w:rtl/>
        </w:rPr>
        <w:t>لاحظ</w:t>
      </w:r>
      <w:r w:rsidR="007519A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674AC1">
        <w:rPr>
          <w:rFonts w:ascii="Sakkal Majalla" w:hAnsi="Sakkal Majalla" w:cs="Sakkal Majalla" w:hint="cs"/>
          <w:sz w:val="32"/>
          <w:szCs w:val="32"/>
          <w:rtl/>
        </w:rPr>
        <w:t>من الشكل السابق تحقيق بربادوس المرتبة الأولى من بين الدول الأكثر نمواً في قيمة استيرادها من المنت</w:t>
      </w:r>
      <w:r w:rsidR="003170BD">
        <w:rPr>
          <w:rFonts w:ascii="Sakkal Majalla" w:hAnsi="Sakkal Majalla" w:cs="Sakkal Majalla" w:hint="cs"/>
          <w:sz w:val="32"/>
          <w:szCs w:val="32"/>
          <w:rtl/>
        </w:rPr>
        <w:t>ج</w:t>
      </w:r>
      <w:r w:rsidR="00674AC1">
        <w:rPr>
          <w:rFonts w:ascii="Sakkal Majalla" w:hAnsi="Sakkal Majalla" w:cs="Sakkal Majalla" w:hint="cs"/>
          <w:sz w:val="32"/>
          <w:szCs w:val="32"/>
          <w:rtl/>
        </w:rPr>
        <w:t xml:space="preserve">ات المصرية والتي بلغت 0.09 مليون دولار خلال الفترة يناير/يونيو 2021 وذلك مقارنة بنفس الفترة من العام السابق والتي بلغت قيمة وارداتها من المنتجات المصرية 0.0005 مليون دولار، أما في المرتبة الثانية </w:t>
      </w:r>
      <w:r w:rsidR="003170BD">
        <w:rPr>
          <w:rFonts w:ascii="Sakkal Majalla" w:hAnsi="Sakkal Majalla" w:cs="Sakkal Majalla" w:hint="cs"/>
          <w:sz w:val="32"/>
          <w:szCs w:val="32"/>
          <w:rtl/>
        </w:rPr>
        <w:t>فجاءت</w:t>
      </w:r>
      <w:r w:rsidR="00674AC1">
        <w:rPr>
          <w:rFonts w:ascii="Sakkal Majalla" w:hAnsi="Sakkal Majalla" w:cs="Sakkal Majalla" w:hint="cs"/>
          <w:sz w:val="32"/>
          <w:szCs w:val="32"/>
          <w:rtl/>
        </w:rPr>
        <w:t xml:space="preserve"> قطر </w:t>
      </w:r>
      <w:r w:rsidR="00822B17">
        <w:rPr>
          <w:rFonts w:ascii="Sakkal Majalla" w:hAnsi="Sakkal Majalla" w:cs="Sakkal Majalla" w:hint="cs"/>
          <w:sz w:val="32"/>
          <w:szCs w:val="32"/>
          <w:rtl/>
        </w:rPr>
        <w:t xml:space="preserve">من حيث الأسواق التصديرية الأكثر نمواً لتبلغ قيمة الصادرات المصرية لها 1.24 مليون دولار يناير/يونيو 2021 مقارنة بما كانت عليه 0.02 مليون دولار خلال نفس الفترة عام 2020، تليهم كوبا والتي ارتفعت قيمة </w:t>
      </w:r>
      <w:r w:rsidR="00822B17">
        <w:rPr>
          <w:rFonts w:ascii="Sakkal Majalla" w:hAnsi="Sakkal Majalla" w:cs="Sakkal Majalla" w:hint="cs"/>
          <w:sz w:val="32"/>
          <w:szCs w:val="32"/>
          <w:rtl/>
        </w:rPr>
        <w:lastRenderedPageBreak/>
        <w:t>وارداتها من المنتجات المصرية من 0.14 مليون دولار خلال يناير/يونيو 2020 لتصبح 11.13 مليون دولار خلال يناير/يونيو 2021.</w:t>
      </w:r>
    </w:p>
    <w:p w14:paraId="6191EB5E" w14:textId="3E09CC82" w:rsidR="00D8728F" w:rsidRDefault="00D8728F" w:rsidP="00D8728F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ثالثا</w:t>
      </w:r>
      <w:r w:rsidRPr="00AC646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ً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أهم السلع ال</w:t>
      </w:r>
      <w:r w:rsidR="000B7649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مصدرة</w:t>
      </w:r>
    </w:p>
    <w:p w14:paraId="62CF03C4" w14:textId="1F8B7891" w:rsidR="00D8728F" w:rsidRDefault="00EC7B0A" w:rsidP="00D8728F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EC7B0A">
        <w:rPr>
          <w:rFonts w:ascii="Sakkal Majalla" w:hAnsi="Sakkal Majalla" w:cs="Sakkal Majalla" w:hint="cs"/>
          <w:sz w:val="32"/>
          <w:szCs w:val="32"/>
          <w:rtl/>
        </w:rPr>
        <w:t>وفقاً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للتقرير الصادر عن وزارة التجارة والصناعة، فإنه من أهم السلع التي صدرتها مصر خلال الفترة من يناير/يونيو 2021 هي </w:t>
      </w:r>
      <w:r w:rsidRPr="00EC7B0A">
        <w:rPr>
          <w:rFonts w:ascii="Sakkal Majalla" w:hAnsi="Sakkal Majalla" w:cs="Sakkal Majalla"/>
          <w:sz w:val="32"/>
          <w:szCs w:val="32"/>
          <w:rtl/>
        </w:rPr>
        <w:t>زيوت نفط وزيوت من مواد معدنية قارية</w:t>
      </w:r>
      <w:r w:rsidRPr="00EC7B0A">
        <w:rPr>
          <w:rFonts w:ascii="Sakkal Majalla" w:hAnsi="Sakkal Majalla" w:cs="Sakkal Majalla" w:hint="cs"/>
          <w:sz w:val="32"/>
          <w:szCs w:val="32"/>
          <w:rtl/>
        </w:rPr>
        <w:t>، و</w:t>
      </w:r>
      <w:r w:rsidRPr="00EC7B0A">
        <w:rPr>
          <w:rFonts w:ascii="Sakkal Majalla" w:hAnsi="Sakkal Majalla" w:cs="Sakkal Majalla"/>
          <w:sz w:val="32"/>
          <w:szCs w:val="32"/>
          <w:rtl/>
        </w:rPr>
        <w:t>غازات نفط وهيدروكربونات غازية أخر</w:t>
      </w:r>
      <w:r w:rsidR="00246A6E">
        <w:rPr>
          <w:rFonts w:ascii="Sakkal Majalla" w:hAnsi="Sakkal Majalla" w:cs="Sakkal Majalla" w:hint="cs"/>
          <w:sz w:val="32"/>
          <w:szCs w:val="32"/>
          <w:rtl/>
        </w:rPr>
        <w:t>ى</w:t>
      </w:r>
      <w:r w:rsidRPr="00EC7B0A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C9529C" w:rsidRPr="00EC7B0A">
        <w:rPr>
          <w:rFonts w:ascii="Sakkal Majalla" w:hAnsi="Sakkal Majalla" w:cs="Sakkal Majalla" w:hint="cs"/>
          <w:sz w:val="32"/>
          <w:szCs w:val="32"/>
          <w:rtl/>
        </w:rPr>
        <w:t>وحمضيات</w:t>
      </w:r>
      <w:r w:rsidRPr="00EC7B0A">
        <w:rPr>
          <w:rFonts w:ascii="Sakkal Majalla" w:hAnsi="Sakkal Majalla" w:cs="Sakkal Majalla"/>
          <w:sz w:val="32"/>
          <w:szCs w:val="32"/>
          <w:rtl/>
        </w:rPr>
        <w:t xml:space="preserve"> طازجة أو مجففة</w:t>
      </w:r>
      <w:r w:rsidRPr="00EC7B0A">
        <w:rPr>
          <w:rFonts w:ascii="Sakkal Majalla" w:hAnsi="Sakkal Majalla" w:cs="Sakkal Majalla" w:hint="cs"/>
          <w:sz w:val="32"/>
          <w:szCs w:val="32"/>
          <w:rtl/>
        </w:rPr>
        <w:t>، و</w:t>
      </w:r>
      <w:r w:rsidRPr="00EC7B0A">
        <w:rPr>
          <w:rFonts w:ascii="Sakkal Majalla" w:hAnsi="Sakkal Majalla" w:cs="Sakkal Majalla"/>
          <w:sz w:val="32"/>
          <w:szCs w:val="32"/>
          <w:rtl/>
        </w:rPr>
        <w:t>ذهب،</w:t>
      </w:r>
      <w:r w:rsidRPr="00EC7B0A">
        <w:rPr>
          <w:rFonts w:ascii="Sakkal Majalla" w:hAnsi="Sakkal Majalla" w:cs="Sakkal Majalla" w:hint="cs"/>
          <w:sz w:val="32"/>
          <w:szCs w:val="32"/>
          <w:rtl/>
        </w:rPr>
        <w:t xml:space="preserve"> و</w:t>
      </w:r>
      <w:r w:rsidRPr="00EC7B0A">
        <w:rPr>
          <w:rFonts w:ascii="Sakkal Majalla" w:hAnsi="Sakkal Majalla" w:cs="Sakkal Majalla"/>
          <w:sz w:val="32"/>
          <w:szCs w:val="32"/>
          <w:rtl/>
        </w:rPr>
        <w:t>أسمدة أزوتية</w:t>
      </w:r>
      <w:r w:rsidRPr="00EC7B0A">
        <w:rPr>
          <w:rFonts w:ascii="Sakkal Majalla" w:hAnsi="Sakkal Majalla" w:cs="Sakkal Majalla" w:hint="cs"/>
          <w:sz w:val="32"/>
          <w:szCs w:val="32"/>
          <w:rtl/>
        </w:rPr>
        <w:t>، و</w:t>
      </w:r>
      <w:r w:rsidRPr="00EC7B0A">
        <w:rPr>
          <w:rFonts w:ascii="Sakkal Majalla" w:hAnsi="Sakkal Majalla" w:cs="Sakkal Majalla"/>
          <w:sz w:val="32"/>
          <w:szCs w:val="32"/>
          <w:rtl/>
        </w:rPr>
        <w:t>منتجات مسطحة</w:t>
      </w:r>
      <w:r w:rsidRPr="00EC7B0A">
        <w:rPr>
          <w:rFonts w:ascii="Sakkal Majalla" w:hAnsi="Sakkal Majalla" w:cs="Sakkal Majalla" w:hint="cs"/>
          <w:sz w:val="32"/>
          <w:szCs w:val="32"/>
          <w:rtl/>
        </w:rPr>
        <w:t xml:space="preserve"> من </w:t>
      </w:r>
      <w:r w:rsidRPr="00EC7B0A">
        <w:rPr>
          <w:rFonts w:ascii="Sakkal Majalla" w:hAnsi="Sakkal Majalla" w:cs="Sakkal Majalla"/>
          <w:sz w:val="32"/>
          <w:szCs w:val="32"/>
          <w:rtl/>
        </w:rPr>
        <w:t>حديد أو صلب</w:t>
      </w:r>
      <w:r w:rsidRPr="00EC7B0A">
        <w:rPr>
          <w:rFonts w:ascii="Sakkal Majalla" w:hAnsi="Sakkal Majalla" w:cs="Sakkal Majalla" w:hint="cs"/>
          <w:sz w:val="32"/>
          <w:szCs w:val="32"/>
          <w:rtl/>
        </w:rPr>
        <w:t xml:space="preserve"> وغيرها، </w:t>
      </w:r>
      <w:r>
        <w:rPr>
          <w:rFonts w:ascii="Sakkal Majalla" w:hAnsi="Sakkal Majalla" w:cs="Sakkal Majalla" w:hint="cs"/>
          <w:sz w:val="32"/>
          <w:szCs w:val="32"/>
          <w:rtl/>
        </w:rPr>
        <w:t>ويبين الجدول التالي أهم السلع التي صدرتها مصر:</w:t>
      </w:r>
    </w:p>
    <w:p w14:paraId="38C64978" w14:textId="64E8ACD9" w:rsidR="00EC7B0A" w:rsidRDefault="00092C0B" w:rsidP="00092C0B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92C0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جدول رقم (1): أهم السلع المصدرة خلال الفترة يناير/يونيو 2021 مقارنة </w:t>
      </w:r>
      <w:r w:rsidR="00C9529C" w:rsidRPr="00092C0B">
        <w:rPr>
          <w:rFonts w:ascii="Sakkal Majalla" w:hAnsi="Sakkal Majalla" w:cs="Sakkal Majalla" w:hint="cs"/>
          <w:b/>
          <w:bCs/>
          <w:sz w:val="32"/>
          <w:szCs w:val="32"/>
          <w:rtl/>
        </w:rPr>
        <w:t>يناير</w:t>
      </w:r>
      <w:r w:rsidRPr="00092C0B">
        <w:rPr>
          <w:rFonts w:ascii="Sakkal Majalla" w:hAnsi="Sakkal Majalla" w:cs="Sakkal Majalla" w:hint="cs"/>
          <w:b/>
          <w:bCs/>
          <w:sz w:val="32"/>
          <w:szCs w:val="32"/>
          <w:rtl/>
        </w:rPr>
        <w:t>/يونيو 2020</w:t>
      </w:r>
    </w:p>
    <w:p w14:paraId="36769E3B" w14:textId="720845B1" w:rsidR="00F73F3B" w:rsidRPr="00092C0B" w:rsidRDefault="00F73F3B" w:rsidP="00F73F3B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القيمة: مليون دولار</w:t>
      </w:r>
    </w:p>
    <w:tbl>
      <w:tblPr>
        <w:tblStyle w:val="TableGrid"/>
        <w:bidiVisual/>
        <w:tblW w:w="10710" w:type="dxa"/>
        <w:tblInd w:w="-660" w:type="dxa"/>
        <w:tblLook w:val="04A0" w:firstRow="1" w:lastRow="0" w:firstColumn="1" w:lastColumn="0" w:noHBand="0" w:noVBand="1"/>
      </w:tblPr>
      <w:tblGrid>
        <w:gridCol w:w="2892"/>
        <w:gridCol w:w="1620"/>
        <w:gridCol w:w="1620"/>
        <w:gridCol w:w="1530"/>
        <w:gridCol w:w="1620"/>
        <w:gridCol w:w="1428"/>
      </w:tblGrid>
      <w:tr w:rsidR="00865C16" w14:paraId="0829AC8E" w14:textId="77777777" w:rsidTr="00865C16">
        <w:tc>
          <w:tcPr>
            <w:tcW w:w="2892" w:type="dxa"/>
            <w:vAlign w:val="center"/>
          </w:tcPr>
          <w:p w14:paraId="0FCD25C3" w14:textId="7E6343E7" w:rsidR="003878DD" w:rsidRDefault="003878DD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أهم الصادرات السلعية</w:t>
            </w:r>
          </w:p>
        </w:tc>
        <w:tc>
          <w:tcPr>
            <w:tcW w:w="1620" w:type="dxa"/>
            <w:vAlign w:val="center"/>
          </w:tcPr>
          <w:p w14:paraId="3F9D1558" w14:textId="77777777" w:rsidR="003878DD" w:rsidRDefault="003878DD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يناير/يونيو</w:t>
            </w:r>
          </w:p>
          <w:p w14:paraId="4C2E518D" w14:textId="41324A66" w:rsidR="003878DD" w:rsidRDefault="003878DD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2020</w:t>
            </w:r>
          </w:p>
        </w:tc>
        <w:tc>
          <w:tcPr>
            <w:tcW w:w="1620" w:type="dxa"/>
            <w:vAlign w:val="center"/>
          </w:tcPr>
          <w:p w14:paraId="27FB7267" w14:textId="5BF78065" w:rsidR="003878DD" w:rsidRDefault="003878DD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</w:t>
            </w:r>
            <w:r w:rsidR="00865C16">
              <w:rPr>
                <w:rFonts w:ascii="Sakkal Majalla" w:hAnsi="Sakkal Majalla" w:cs="Sakkal Majalla" w:hint="cs"/>
                <w:sz w:val="32"/>
                <w:szCs w:val="32"/>
                <w:rtl/>
              </w:rPr>
              <w:t>أ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همية النسبية</w:t>
            </w:r>
          </w:p>
        </w:tc>
        <w:tc>
          <w:tcPr>
            <w:tcW w:w="1530" w:type="dxa"/>
            <w:vAlign w:val="center"/>
          </w:tcPr>
          <w:p w14:paraId="7460ADA2" w14:textId="3F40A5B3" w:rsidR="003878DD" w:rsidRDefault="003878DD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يناير/يونيو 2021</w:t>
            </w:r>
          </w:p>
        </w:tc>
        <w:tc>
          <w:tcPr>
            <w:tcW w:w="1620" w:type="dxa"/>
            <w:vAlign w:val="center"/>
          </w:tcPr>
          <w:p w14:paraId="3BF22659" w14:textId="35E78D5B" w:rsidR="003878DD" w:rsidRDefault="003878DD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</w:t>
            </w:r>
            <w:r w:rsidR="00865C16">
              <w:rPr>
                <w:rFonts w:ascii="Sakkal Majalla" w:hAnsi="Sakkal Majalla" w:cs="Sakkal Majalla" w:hint="cs"/>
                <w:sz w:val="32"/>
                <w:szCs w:val="32"/>
                <w:rtl/>
              </w:rPr>
              <w:t>أ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همية النسبية</w:t>
            </w:r>
          </w:p>
        </w:tc>
        <w:tc>
          <w:tcPr>
            <w:tcW w:w="1428" w:type="dxa"/>
            <w:vAlign w:val="center"/>
          </w:tcPr>
          <w:p w14:paraId="53B5FFF8" w14:textId="33849F5A" w:rsidR="003878DD" w:rsidRDefault="003878DD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معدل النمو</w:t>
            </w:r>
          </w:p>
        </w:tc>
      </w:tr>
      <w:tr w:rsidR="00865C16" w14:paraId="5264BB92" w14:textId="77777777" w:rsidTr="00865C16">
        <w:tc>
          <w:tcPr>
            <w:tcW w:w="2892" w:type="dxa"/>
            <w:vAlign w:val="center"/>
          </w:tcPr>
          <w:p w14:paraId="04B91754" w14:textId="1F87DB7F" w:rsidR="003878DD" w:rsidRDefault="00865C16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EC7B0A">
              <w:rPr>
                <w:rFonts w:ascii="Sakkal Majalla" w:hAnsi="Sakkal Majalla" w:cs="Sakkal Majalla"/>
                <w:sz w:val="32"/>
                <w:szCs w:val="32"/>
                <w:rtl/>
              </w:rPr>
              <w:t>زيوت نفط وزيوت من مواد معدنية قارية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، عدا الخام</w:t>
            </w:r>
          </w:p>
        </w:tc>
        <w:tc>
          <w:tcPr>
            <w:tcW w:w="1620" w:type="dxa"/>
            <w:vAlign w:val="center"/>
          </w:tcPr>
          <w:p w14:paraId="4BC0B57A" w14:textId="4876D780" w:rsidR="003878DD" w:rsidRDefault="00865C16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1268.84</w:t>
            </w:r>
          </w:p>
        </w:tc>
        <w:tc>
          <w:tcPr>
            <w:tcW w:w="1620" w:type="dxa"/>
            <w:vAlign w:val="center"/>
          </w:tcPr>
          <w:p w14:paraId="3AFED97F" w14:textId="096326BA" w:rsidR="003878DD" w:rsidRDefault="00865C16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9.17%</w:t>
            </w:r>
          </w:p>
        </w:tc>
        <w:tc>
          <w:tcPr>
            <w:tcW w:w="1530" w:type="dxa"/>
            <w:vAlign w:val="center"/>
          </w:tcPr>
          <w:p w14:paraId="5DEA9E3F" w14:textId="520F191B" w:rsidR="003878DD" w:rsidRDefault="00865C16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1561.56</w:t>
            </w:r>
          </w:p>
        </w:tc>
        <w:tc>
          <w:tcPr>
            <w:tcW w:w="1620" w:type="dxa"/>
            <w:vAlign w:val="center"/>
          </w:tcPr>
          <w:p w14:paraId="0CC5D12C" w14:textId="2FEFBB36" w:rsidR="003878DD" w:rsidRDefault="00865C16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8.75%</w:t>
            </w:r>
          </w:p>
        </w:tc>
        <w:tc>
          <w:tcPr>
            <w:tcW w:w="1428" w:type="dxa"/>
            <w:vAlign w:val="center"/>
          </w:tcPr>
          <w:p w14:paraId="1BF6493F" w14:textId="072348A0" w:rsidR="003878DD" w:rsidRDefault="00865C16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23.07%</w:t>
            </w:r>
          </w:p>
        </w:tc>
      </w:tr>
      <w:tr w:rsidR="00865C16" w14:paraId="72C2E0DB" w14:textId="77777777" w:rsidTr="00865C16">
        <w:tc>
          <w:tcPr>
            <w:tcW w:w="2892" w:type="dxa"/>
            <w:vAlign w:val="center"/>
          </w:tcPr>
          <w:p w14:paraId="3220B353" w14:textId="5319A9C1" w:rsidR="003878DD" w:rsidRDefault="00865C16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C7B0A">
              <w:rPr>
                <w:rFonts w:ascii="Sakkal Majalla" w:hAnsi="Sakkal Majalla" w:cs="Sakkal Majalla"/>
                <w:sz w:val="32"/>
                <w:szCs w:val="32"/>
                <w:rtl/>
              </w:rPr>
              <w:t>زيوت نفط وزيوت من مواد معدنية قارية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، خاماً</w:t>
            </w:r>
          </w:p>
        </w:tc>
        <w:tc>
          <w:tcPr>
            <w:tcW w:w="1620" w:type="dxa"/>
            <w:vAlign w:val="center"/>
          </w:tcPr>
          <w:p w14:paraId="2B8C53B1" w14:textId="3C51FD8A" w:rsidR="003878DD" w:rsidRDefault="005B3B5C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1175</w:t>
            </w:r>
          </w:p>
        </w:tc>
        <w:tc>
          <w:tcPr>
            <w:tcW w:w="1620" w:type="dxa"/>
            <w:vAlign w:val="center"/>
          </w:tcPr>
          <w:p w14:paraId="41736D4A" w14:textId="67739FD0" w:rsidR="003878DD" w:rsidRDefault="005B3B5C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8.49%</w:t>
            </w:r>
          </w:p>
        </w:tc>
        <w:tc>
          <w:tcPr>
            <w:tcW w:w="1530" w:type="dxa"/>
            <w:vAlign w:val="center"/>
          </w:tcPr>
          <w:p w14:paraId="04348E5F" w14:textId="1FEDCD5A" w:rsidR="003878DD" w:rsidRDefault="005B3B5C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1298.30</w:t>
            </w:r>
          </w:p>
        </w:tc>
        <w:tc>
          <w:tcPr>
            <w:tcW w:w="1620" w:type="dxa"/>
            <w:vAlign w:val="center"/>
          </w:tcPr>
          <w:p w14:paraId="6F4687DC" w14:textId="47DEB840" w:rsidR="003878DD" w:rsidRDefault="005B3B5C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7.30%</w:t>
            </w:r>
          </w:p>
        </w:tc>
        <w:tc>
          <w:tcPr>
            <w:tcW w:w="1428" w:type="dxa"/>
            <w:vAlign w:val="center"/>
          </w:tcPr>
          <w:p w14:paraId="7FD6E958" w14:textId="4208B84A" w:rsidR="003878DD" w:rsidRDefault="005B3B5C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10.49%</w:t>
            </w:r>
          </w:p>
        </w:tc>
      </w:tr>
      <w:tr w:rsidR="00865C16" w14:paraId="10C8BAD7" w14:textId="77777777" w:rsidTr="00865C16">
        <w:tc>
          <w:tcPr>
            <w:tcW w:w="2892" w:type="dxa"/>
            <w:vAlign w:val="center"/>
          </w:tcPr>
          <w:p w14:paraId="62EECF4F" w14:textId="46918779" w:rsidR="003878DD" w:rsidRDefault="00865C16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C7B0A">
              <w:rPr>
                <w:rFonts w:ascii="Sakkal Majalla" w:hAnsi="Sakkal Majalla" w:cs="Sakkal Majalla"/>
                <w:sz w:val="32"/>
                <w:szCs w:val="32"/>
                <w:rtl/>
              </w:rPr>
              <w:t>غازات نفط وهيدروكربونات غازية أخر</w:t>
            </w:r>
            <w:r w:rsidR="00246A6E">
              <w:rPr>
                <w:rFonts w:ascii="Sakkal Majalla" w:hAnsi="Sakkal Majalla" w:cs="Sakkal Majalla" w:hint="cs"/>
                <w:sz w:val="32"/>
                <w:szCs w:val="32"/>
                <w:rtl/>
              </w:rPr>
              <w:t>ى</w:t>
            </w:r>
          </w:p>
        </w:tc>
        <w:tc>
          <w:tcPr>
            <w:tcW w:w="1620" w:type="dxa"/>
            <w:vAlign w:val="center"/>
          </w:tcPr>
          <w:p w14:paraId="7E93EED9" w14:textId="17DB6B70" w:rsidR="003878DD" w:rsidRDefault="009D5C52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119.30</w:t>
            </w:r>
          </w:p>
        </w:tc>
        <w:tc>
          <w:tcPr>
            <w:tcW w:w="1620" w:type="dxa"/>
            <w:vAlign w:val="center"/>
          </w:tcPr>
          <w:p w14:paraId="0C3F0348" w14:textId="20B75B75" w:rsidR="003878DD" w:rsidRDefault="009D5C52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0.86%</w:t>
            </w:r>
          </w:p>
        </w:tc>
        <w:tc>
          <w:tcPr>
            <w:tcW w:w="1530" w:type="dxa"/>
            <w:vAlign w:val="center"/>
          </w:tcPr>
          <w:p w14:paraId="686D8BCA" w14:textId="4B9B5F25" w:rsidR="003878DD" w:rsidRDefault="009D5C52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1038.30</w:t>
            </w:r>
          </w:p>
        </w:tc>
        <w:tc>
          <w:tcPr>
            <w:tcW w:w="1620" w:type="dxa"/>
            <w:vAlign w:val="center"/>
          </w:tcPr>
          <w:p w14:paraId="4D98ABC9" w14:textId="5BF25ACD" w:rsidR="003878DD" w:rsidRDefault="009D5C52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5.84%</w:t>
            </w:r>
          </w:p>
        </w:tc>
        <w:tc>
          <w:tcPr>
            <w:tcW w:w="1428" w:type="dxa"/>
            <w:vAlign w:val="center"/>
          </w:tcPr>
          <w:p w14:paraId="75030AF8" w14:textId="4B8D0443" w:rsidR="003878DD" w:rsidRDefault="009D5C52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770.33%</w:t>
            </w:r>
          </w:p>
        </w:tc>
      </w:tr>
      <w:tr w:rsidR="00865C16" w14:paraId="0BC482E1" w14:textId="77777777" w:rsidTr="00865C16">
        <w:tc>
          <w:tcPr>
            <w:tcW w:w="2892" w:type="dxa"/>
            <w:vAlign w:val="center"/>
          </w:tcPr>
          <w:p w14:paraId="4CF46FC3" w14:textId="1CCD104F" w:rsidR="003878DD" w:rsidRDefault="00865C16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C7B0A">
              <w:rPr>
                <w:rFonts w:ascii="Sakkal Majalla" w:hAnsi="Sakkal Majalla" w:cs="Sakkal Majalla"/>
                <w:sz w:val="32"/>
                <w:szCs w:val="32"/>
                <w:rtl/>
              </w:rPr>
              <w:t>حمضيات طازجة أو مجففة</w:t>
            </w:r>
          </w:p>
        </w:tc>
        <w:tc>
          <w:tcPr>
            <w:tcW w:w="1620" w:type="dxa"/>
            <w:vAlign w:val="center"/>
          </w:tcPr>
          <w:p w14:paraId="58706DC5" w14:textId="5AD6D55C" w:rsidR="003878DD" w:rsidRDefault="009D5C52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671.85</w:t>
            </w:r>
          </w:p>
        </w:tc>
        <w:tc>
          <w:tcPr>
            <w:tcW w:w="1620" w:type="dxa"/>
            <w:vAlign w:val="center"/>
          </w:tcPr>
          <w:p w14:paraId="6C3007EA" w14:textId="1011760F" w:rsidR="003878DD" w:rsidRDefault="009D5C52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4.86%</w:t>
            </w:r>
          </w:p>
        </w:tc>
        <w:tc>
          <w:tcPr>
            <w:tcW w:w="1530" w:type="dxa"/>
            <w:vAlign w:val="center"/>
          </w:tcPr>
          <w:p w14:paraId="09AC84B0" w14:textId="1E4E83E7" w:rsidR="003878DD" w:rsidRDefault="009D5C52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775.77</w:t>
            </w:r>
          </w:p>
        </w:tc>
        <w:tc>
          <w:tcPr>
            <w:tcW w:w="1620" w:type="dxa"/>
            <w:vAlign w:val="center"/>
          </w:tcPr>
          <w:p w14:paraId="3A6AFDF9" w14:textId="20F0398F" w:rsidR="003878DD" w:rsidRDefault="009D5C52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4.36%</w:t>
            </w:r>
          </w:p>
        </w:tc>
        <w:tc>
          <w:tcPr>
            <w:tcW w:w="1428" w:type="dxa"/>
            <w:vAlign w:val="center"/>
          </w:tcPr>
          <w:p w14:paraId="359E0F7A" w14:textId="2F86498E" w:rsidR="003878DD" w:rsidRDefault="009D5C52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15.47%</w:t>
            </w:r>
          </w:p>
        </w:tc>
      </w:tr>
      <w:tr w:rsidR="00865C16" w14:paraId="4C3D248A" w14:textId="77777777" w:rsidTr="00865C16">
        <w:tc>
          <w:tcPr>
            <w:tcW w:w="2892" w:type="dxa"/>
            <w:vAlign w:val="center"/>
          </w:tcPr>
          <w:p w14:paraId="30C701BF" w14:textId="58070F69" w:rsidR="003878DD" w:rsidRDefault="00865C16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C7B0A">
              <w:rPr>
                <w:rFonts w:ascii="Sakkal Majalla" w:hAnsi="Sakkal Majalla" w:cs="Sakkal Majalla"/>
                <w:sz w:val="32"/>
                <w:szCs w:val="32"/>
                <w:rtl/>
              </w:rPr>
              <w:t>ذهب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(خام،</w:t>
            </w:r>
            <w:r w:rsidR="00246A6E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نصف مشغول، مسحوق)</w:t>
            </w:r>
          </w:p>
        </w:tc>
        <w:tc>
          <w:tcPr>
            <w:tcW w:w="1620" w:type="dxa"/>
            <w:vAlign w:val="center"/>
          </w:tcPr>
          <w:p w14:paraId="5D9ABBED" w14:textId="7078EBC0" w:rsidR="003878DD" w:rsidRDefault="009D5C52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1724.11</w:t>
            </w:r>
          </w:p>
        </w:tc>
        <w:tc>
          <w:tcPr>
            <w:tcW w:w="1620" w:type="dxa"/>
            <w:vAlign w:val="center"/>
          </w:tcPr>
          <w:p w14:paraId="14284E23" w14:textId="0761C45D" w:rsidR="003878DD" w:rsidRDefault="009D5C52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12.46%</w:t>
            </w:r>
          </w:p>
        </w:tc>
        <w:tc>
          <w:tcPr>
            <w:tcW w:w="1530" w:type="dxa"/>
            <w:vAlign w:val="center"/>
          </w:tcPr>
          <w:p w14:paraId="694A62CA" w14:textId="519F14DE" w:rsidR="003878DD" w:rsidRDefault="009D5C52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633.66</w:t>
            </w:r>
          </w:p>
        </w:tc>
        <w:tc>
          <w:tcPr>
            <w:tcW w:w="1620" w:type="dxa"/>
            <w:vAlign w:val="center"/>
          </w:tcPr>
          <w:p w14:paraId="65BCC38F" w14:textId="725FE991" w:rsidR="003878DD" w:rsidRDefault="009D5C52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3.56%</w:t>
            </w:r>
          </w:p>
        </w:tc>
        <w:tc>
          <w:tcPr>
            <w:tcW w:w="1428" w:type="dxa"/>
            <w:vAlign w:val="center"/>
          </w:tcPr>
          <w:p w14:paraId="15A73F89" w14:textId="02FE2E1E" w:rsidR="003878DD" w:rsidRDefault="006723ED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-63.25%</w:t>
            </w:r>
          </w:p>
        </w:tc>
      </w:tr>
      <w:tr w:rsidR="00865C16" w14:paraId="71EF2CD7" w14:textId="77777777" w:rsidTr="00865C16">
        <w:tc>
          <w:tcPr>
            <w:tcW w:w="2892" w:type="dxa"/>
            <w:vAlign w:val="center"/>
          </w:tcPr>
          <w:p w14:paraId="4C418E27" w14:textId="08851033" w:rsidR="003878DD" w:rsidRDefault="00865C16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C7B0A">
              <w:rPr>
                <w:rFonts w:ascii="Sakkal Majalla" w:hAnsi="Sakkal Majalla" w:cs="Sakkal Majalla"/>
                <w:sz w:val="32"/>
                <w:szCs w:val="32"/>
                <w:rtl/>
              </w:rPr>
              <w:t>أسمدة أزوتية</w:t>
            </w:r>
          </w:p>
        </w:tc>
        <w:tc>
          <w:tcPr>
            <w:tcW w:w="1620" w:type="dxa"/>
            <w:vAlign w:val="center"/>
          </w:tcPr>
          <w:p w14:paraId="09F75BDE" w14:textId="062E9A62" w:rsidR="003878DD" w:rsidRDefault="006723ED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588.10</w:t>
            </w:r>
          </w:p>
        </w:tc>
        <w:tc>
          <w:tcPr>
            <w:tcW w:w="1620" w:type="dxa"/>
            <w:vAlign w:val="center"/>
          </w:tcPr>
          <w:p w14:paraId="718C0420" w14:textId="5C4D4D6A" w:rsidR="003878DD" w:rsidRDefault="006723ED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4.25%</w:t>
            </w:r>
          </w:p>
        </w:tc>
        <w:tc>
          <w:tcPr>
            <w:tcW w:w="1530" w:type="dxa"/>
            <w:vAlign w:val="center"/>
          </w:tcPr>
          <w:p w14:paraId="23872D79" w14:textId="6AC66E96" w:rsidR="003878DD" w:rsidRDefault="006723ED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600.12</w:t>
            </w:r>
          </w:p>
        </w:tc>
        <w:tc>
          <w:tcPr>
            <w:tcW w:w="1620" w:type="dxa"/>
            <w:vAlign w:val="center"/>
          </w:tcPr>
          <w:p w14:paraId="13E83986" w14:textId="3339F7B2" w:rsidR="003878DD" w:rsidRDefault="006723ED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3.37%</w:t>
            </w:r>
          </w:p>
        </w:tc>
        <w:tc>
          <w:tcPr>
            <w:tcW w:w="1428" w:type="dxa"/>
            <w:vAlign w:val="center"/>
          </w:tcPr>
          <w:p w14:paraId="4EF396DB" w14:textId="342F183A" w:rsidR="003878DD" w:rsidRDefault="006723ED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2.04%</w:t>
            </w:r>
          </w:p>
        </w:tc>
      </w:tr>
      <w:tr w:rsidR="00865C16" w14:paraId="3638B4F1" w14:textId="77777777" w:rsidTr="00865C16">
        <w:tc>
          <w:tcPr>
            <w:tcW w:w="2892" w:type="dxa"/>
            <w:vAlign w:val="center"/>
          </w:tcPr>
          <w:p w14:paraId="0DED62EF" w14:textId="30A59F48" w:rsidR="003878DD" w:rsidRDefault="00865C16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C7B0A">
              <w:rPr>
                <w:rFonts w:ascii="Sakkal Majalla" w:hAnsi="Sakkal Majalla" w:cs="Sakkal Majalla"/>
                <w:sz w:val="32"/>
                <w:szCs w:val="32"/>
                <w:rtl/>
              </w:rPr>
              <w:t>منتجات مسطحة</w:t>
            </w:r>
            <w:r w:rsidRPr="00EC7B0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من </w:t>
            </w:r>
            <w:r w:rsidRPr="00EC7B0A">
              <w:rPr>
                <w:rFonts w:ascii="Sakkal Majalla" w:hAnsi="Sakkal Majalla" w:cs="Sakkal Majalla"/>
                <w:sz w:val="32"/>
                <w:szCs w:val="32"/>
                <w:rtl/>
              </w:rPr>
              <w:t>حديد أو صلب</w:t>
            </w:r>
            <w:r w:rsidRPr="00EC7B0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وغيرها</w:t>
            </w:r>
          </w:p>
        </w:tc>
        <w:tc>
          <w:tcPr>
            <w:tcW w:w="1620" w:type="dxa"/>
            <w:vAlign w:val="center"/>
          </w:tcPr>
          <w:p w14:paraId="66F923FE" w14:textId="2E7A6DB4" w:rsidR="003878DD" w:rsidRDefault="006723ED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117.56</w:t>
            </w:r>
          </w:p>
        </w:tc>
        <w:tc>
          <w:tcPr>
            <w:tcW w:w="1620" w:type="dxa"/>
            <w:vAlign w:val="center"/>
          </w:tcPr>
          <w:p w14:paraId="7EE6B7D0" w14:textId="49940A64" w:rsidR="003878DD" w:rsidRDefault="006723ED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0.85%</w:t>
            </w:r>
          </w:p>
        </w:tc>
        <w:tc>
          <w:tcPr>
            <w:tcW w:w="1530" w:type="dxa"/>
            <w:vAlign w:val="center"/>
          </w:tcPr>
          <w:p w14:paraId="7426A005" w14:textId="39AD4C03" w:rsidR="003878DD" w:rsidRDefault="006723ED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442.86</w:t>
            </w:r>
          </w:p>
        </w:tc>
        <w:tc>
          <w:tcPr>
            <w:tcW w:w="1620" w:type="dxa"/>
            <w:vAlign w:val="center"/>
          </w:tcPr>
          <w:p w14:paraId="08D5CA98" w14:textId="6F877FCE" w:rsidR="003878DD" w:rsidRDefault="006723ED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2.49%</w:t>
            </w:r>
          </w:p>
        </w:tc>
        <w:tc>
          <w:tcPr>
            <w:tcW w:w="1428" w:type="dxa"/>
            <w:vAlign w:val="center"/>
          </w:tcPr>
          <w:p w14:paraId="0CC9D68E" w14:textId="029BEF75" w:rsidR="003878DD" w:rsidRDefault="006723ED" w:rsidP="003878D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276.71%</w:t>
            </w:r>
          </w:p>
        </w:tc>
      </w:tr>
    </w:tbl>
    <w:p w14:paraId="63CD99CB" w14:textId="213FD67B" w:rsidR="00D8728F" w:rsidRDefault="00302D48" w:rsidP="00D8728F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المصدر: وزارة النجارة والصناعة</w:t>
      </w:r>
    </w:p>
    <w:p w14:paraId="6F4C88D4" w14:textId="7632EEF9" w:rsidR="00DC75A8" w:rsidRDefault="00DC75A8" w:rsidP="00DC75A8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lastRenderedPageBreak/>
        <w:t xml:space="preserve">حظيت الصادرات المصرية من </w:t>
      </w:r>
      <w:r w:rsidRPr="00EC7B0A">
        <w:rPr>
          <w:rFonts w:ascii="Sakkal Majalla" w:hAnsi="Sakkal Majalla" w:cs="Sakkal Majalla"/>
          <w:sz w:val="32"/>
          <w:szCs w:val="32"/>
          <w:rtl/>
        </w:rPr>
        <w:t xml:space="preserve">زيوت </w:t>
      </w:r>
      <w:r w:rsidR="000B3ED3">
        <w:rPr>
          <w:rFonts w:ascii="Sakkal Majalla" w:hAnsi="Sakkal Majalla" w:cs="Sakkal Majalla" w:hint="cs"/>
          <w:sz w:val="32"/>
          <w:szCs w:val="32"/>
          <w:rtl/>
        </w:rPr>
        <w:t>ال</w:t>
      </w:r>
      <w:r w:rsidRPr="00EC7B0A">
        <w:rPr>
          <w:rFonts w:ascii="Sakkal Majalla" w:hAnsi="Sakkal Majalla" w:cs="Sakkal Majalla"/>
          <w:sz w:val="32"/>
          <w:szCs w:val="32"/>
          <w:rtl/>
        </w:rPr>
        <w:t>نفط وزيوت من مواد معدنية قارية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عدا الخام بأهمية نسبية بلغت 8.75% من إجمالي قيمة الصادرات خلال الفترة يناير يونيو 2021</w:t>
      </w:r>
      <w:r w:rsidR="00AC239E">
        <w:rPr>
          <w:rFonts w:ascii="Sakkal Majalla" w:hAnsi="Sakkal Majalla" w:cs="Sakkal Majalla" w:hint="cs"/>
          <w:sz w:val="32"/>
          <w:szCs w:val="32"/>
          <w:rtl/>
        </w:rPr>
        <w:t xml:space="preserve">، لترتفع صادرات مصر من هذا المنتج بنسبة 23.07% من 1.269 مليار دولار في يناير/يونيو 2020 لتصل إلى 1.562 مليار دولار في نفس الفترة من العام الحالي 2021، كما زادت قيمة صادرات مصر من </w:t>
      </w:r>
      <w:r w:rsidR="00AC239E" w:rsidRPr="00EC7B0A">
        <w:rPr>
          <w:rFonts w:ascii="Sakkal Majalla" w:hAnsi="Sakkal Majalla" w:cs="Sakkal Majalla"/>
          <w:sz w:val="32"/>
          <w:szCs w:val="32"/>
          <w:rtl/>
        </w:rPr>
        <w:t>زيوت نفط وزيوت من مواد معدنية قارية</w:t>
      </w:r>
      <w:r w:rsidR="00AC239E">
        <w:rPr>
          <w:rFonts w:ascii="Sakkal Majalla" w:hAnsi="Sakkal Majalla" w:cs="Sakkal Majalla" w:hint="cs"/>
          <w:sz w:val="32"/>
          <w:szCs w:val="32"/>
          <w:rtl/>
        </w:rPr>
        <w:t xml:space="preserve"> الخام من 1.175 مليار دولار خلال الفترة يناير/يونيو 2021 لتصل إلى 1.298 مليار دولار خلال يناير/يونيو 2021 وبنسبة زيادة قدرت ب </w:t>
      </w:r>
      <w:r w:rsidR="00E6718C">
        <w:rPr>
          <w:rFonts w:ascii="Sakkal Majalla" w:hAnsi="Sakkal Majalla" w:cs="Sakkal Majalla" w:hint="cs"/>
          <w:sz w:val="32"/>
          <w:szCs w:val="32"/>
          <w:rtl/>
        </w:rPr>
        <w:t>10.49%.</w:t>
      </w:r>
    </w:p>
    <w:p w14:paraId="457FC20F" w14:textId="67B31144" w:rsidR="00DC2852" w:rsidRDefault="00DC2852" w:rsidP="00DC2852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كما سجلت قيمة صادرات مصر من </w:t>
      </w:r>
      <w:r w:rsidRPr="00EC7B0A">
        <w:rPr>
          <w:rFonts w:ascii="Sakkal Majalla" w:hAnsi="Sakkal Majalla" w:cs="Sakkal Majalla"/>
          <w:sz w:val="32"/>
          <w:szCs w:val="32"/>
          <w:rtl/>
        </w:rPr>
        <w:t xml:space="preserve">غازات نفط وهيدروكربونات غازية </w:t>
      </w:r>
      <w:r>
        <w:rPr>
          <w:rFonts w:ascii="Sakkal Majalla" w:hAnsi="Sakkal Majalla" w:cs="Sakkal Majalla" w:hint="cs"/>
          <w:sz w:val="32"/>
          <w:szCs w:val="32"/>
          <w:rtl/>
        </w:rPr>
        <w:t>ارتفاعاً بنسبة 770.33% في يناير/يونيو 2021 وبقيمة 1.038 مليار دولار مقارنة بما كانت عليه 119.30 مليون دولار في نفس الفترة من العام الماضي، وبالنسبة للصادرات من ال</w:t>
      </w:r>
      <w:r w:rsidRPr="00EC7B0A">
        <w:rPr>
          <w:rFonts w:ascii="Sakkal Majalla" w:hAnsi="Sakkal Majalla" w:cs="Sakkal Majalla"/>
          <w:sz w:val="32"/>
          <w:szCs w:val="32"/>
          <w:rtl/>
        </w:rPr>
        <w:t xml:space="preserve">حمضيات </w:t>
      </w:r>
      <w:r>
        <w:rPr>
          <w:rFonts w:ascii="Sakkal Majalla" w:hAnsi="Sakkal Majalla" w:cs="Sakkal Majalla" w:hint="cs"/>
          <w:sz w:val="32"/>
          <w:szCs w:val="32"/>
          <w:rtl/>
        </w:rPr>
        <w:t>ال</w:t>
      </w:r>
      <w:r w:rsidRPr="00EC7B0A">
        <w:rPr>
          <w:rFonts w:ascii="Sakkal Majalla" w:hAnsi="Sakkal Majalla" w:cs="Sakkal Majalla"/>
          <w:sz w:val="32"/>
          <w:szCs w:val="32"/>
          <w:rtl/>
        </w:rPr>
        <w:t xml:space="preserve">طازجة أو </w:t>
      </w:r>
      <w:r>
        <w:rPr>
          <w:rFonts w:ascii="Sakkal Majalla" w:hAnsi="Sakkal Majalla" w:cs="Sakkal Majalla" w:hint="cs"/>
          <w:sz w:val="32"/>
          <w:szCs w:val="32"/>
          <w:rtl/>
        </w:rPr>
        <w:t>ال</w:t>
      </w:r>
      <w:r w:rsidRPr="00EC7B0A">
        <w:rPr>
          <w:rFonts w:ascii="Sakkal Majalla" w:hAnsi="Sakkal Majalla" w:cs="Sakkal Majalla"/>
          <w:sz w:val="32"/>
          <w:szCs w:val="32"/>
          <w:rtl/>
        </w:rPr>
        <w:t>مجففة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فقد استحوذت على أهمية نسبية بلغت 4.36% من إجمالي قيمة الصادرات، حيث سجلت ارتفاعاً من </w:t>
      </w:r>
      <w:r w:rsidR="00B2643C">
        <w:rPr>
          <w:rFonts w:ascii="Sakkal Majalla" w:hAnsi="Sakkal Majalla" w:cs="Sakkal Majalla" w:hint="cs"/>
          <w:sz w:val="32"/>
          <w:szCs w:val="32"/>
          <w:rtl/>
        </w:rPr>
        <w:t>671.85 مليون دولار في يناير/يونيو 2020 لتصل إلى 775.77 مليون دولار في نفس الفترة من 2021.</w:t>
      </w:r>
    </w:p>
    <w:p w14:paraId="4C48E153" w14:textId="32CFECF7" w:rsidR="007D1D84" w:rsidRDefault="007D1D84" w:rsidP="00176E51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أما بالنسبة لصادرات مصر من الذهب بمختلف أشكاله فقد تراجعت من 1.724 مليار دولار في يناير/يونيو 2020 لتصل إلى 633.66 مليون دولار في يناير/يونيو 2021 وبنسبة تراجع بلغت 63.25%</w:t>
      </w:r>
      <w:r w:rsidR="00176E51">
        <w:rPr>
          <w:rFonts w:ascii="Sakkal Majalla" w:hAnsi="Sakkal Majalla" w:cs="Sakkal Majalla" w:hint="cs"/>
          <w:sz w:val="32"/>
          <w:szCs w:val="32"/>
          <w:rtl/>
        </w:rPr>
        <w:t>، ويوضح الجدول أيضاً ارتفاع صادرات مصر من الأسمدة الأزوتية والمنتجات المسطحة من حديد أو صلب خلال الفترة يناير/يونيو 2021 مقارنة بما كانت عليه في يناير/يونيو 2020.</w:t>
      </w:r>
    </w:p>
    <w:p w14:paraId="2913E123" w14:textId="653F7528" w:rsidR="00302D48" w:rsidRPr="00DC75A8" w:rsidRDefault="00D17D5A" w:rsidP="00C9529C">
      <w:pPr>
        <w:bidi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ومن هنا نجد أن جهود الدولة المصرية </w:t>
      </w:r>
      <w:r w:rsidR="00C9529C">
        <w:rPr>
          <w:rFonts w:ascii="Sakkal Majalla" w:hAnsi="Sakkal Majalla" w:cs="Sakkal Majalla" w:hint="cs"/>
          <w:sz w:val="32"/>
          <w:szCs w:val="32"/>
          <w:rtl/>
        </w:rPr>
        <w:t xml:space="preserve">ساهمت </w:t>
      </w:r>
      <w:r>
        <w:rPr>
          <w:rFonts w:ascii="Sakkal Majalla" w:hAnsi="Sakkal Majalla" w:cs="Sakkal Majalla" w:hint="cs"/>
          <w:sz w:val="32"/>
          <w:szCs w:val="32"/>
          <w:rtl/>
        </w:rPr>
        <w:t>في دعم النشاط الاقتصادي وتعزيز القطاعات الاقتصادية على مدار السنوات الأخيرة وبشكل خاص خلال أزمة جائحة كورونا</w:t>
      </w:r>
      <w:r w:rsidR="006F68A2">
        <w:rPr>
          <w:rFonts w:ascii="Sakkal Majalla" w:hAnsi="Sakkal Majalla" w:cs="Sakkal Majalla" w:hint="cs"/>
          <w:sz w:val="32"/>
          <w:szCs w:val="32"/>
          <w:rtl/>
        </w:rPr>
        <w:t xml:space="preserve"> من ناحية، وجهود هيئة تنمية الصادرات من خلال تنفيذها لاستراتيجية وزارة التجارة والصناعة بشكل فع</w:t>
      </w:r>
      <w:r w:rsidR="003C381A">
        <w:rPr>
          <w:rFonts w:ascii="Sakkal Majalla" w:hAnsi="Sakkal Majalla" w:cs="Sakkal Majalla" w:hint="cs"/>
          <w:sz w:val="32"/>
          <w:szCs w:val="32"/>
          <w:rtl/>
        </w:rPr>
        <w:t xml:space="preserve">ّال </w:t>
      </w:r>
      <w:r w:rsidR="00A85CEB">
        <w:rPr>
          <w:rFonts w:ascii="Sakkal Majalla" w:hAnsi="Sakkal Majalla" w:cs="Sakkal Majalla" w:hint="cs"/>
          <w:sz w:val="32"/>
          <w:szCs w:val="32"/>
          <w:rtl/>
        </w:rPr>
        <w:t xml:space="preserve">من خلال تنشيط العملية الإنتاجية وفتح أسواق جديدة أمام المنتجات المصرية </w:t>
      </w:r>
      <w:r w:rsidR="003C381A">
        <w:rPr>
          <w:rFonts w:ascii="Sakkal Majalla" w:hAnsi="Sakkal Majalla" w:cs="Sakkal Majalla" w:hint="cs"/>
          <w:sz w:val="32"/>
          <w:szCs w:val="32"/>
          <w:rtl/>
        </w:rPr>
        <w:t xml:space="preserve">على </w:t>
      </w:r>
      <w:r>
        <w:rPr>
          <w:rFonts w:ascii="Sakkal Majalla" w:hAnsi="Sakkal Majalla" w:cs="Sakkal Majalla" w:hint="cs"/>
          <w:sz w:val="32"/>
          <w:szCs w:val="32"/>
          <w:rtl/>
        </w:rPr>
        <w:t>زيادة الصادرات المصرية</w:t>
      </w:r>
      <w:r w:rsidR="00E96A96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وهو </w:t>
      </w:r>
      <w:r w:rsidR="00E96A96">
        <w:rPr>
          <w:rFonts w:ascii="Sakkal Majalla" w:hAnsi="Sakkal Majalla" w:cs="Sakkal Majalla" w:hint="cs"/>
          <w:sz w:val="32"/>
          <w:szCs w:val="32"/>
          <w:rtl/>
        </w:rPr>
        <w:t>الأمر الذي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بينته </w:t>
      </w:r>
      <w:r w:rsidR="003A75CB">
        <w:rPr>
          <w:rFonts w:ascii="Sakkal Majalla" w:hAnsi="Sakkal Majalla" w:cs="Sakkal Majalla" w:hint="cs"/>
          <w:sz w:val="32"/>
          <w:szCs w:val="32"/>
          <w:rtl/>
        </w:rPr>
        <w:t>البيانات المحلية و</w:t>
      </w:r>
      <w:r w:rsidR="00E96A96">
        <w:rPr>
          <w:rFonts w:ascii="Sakkal Majalla" w:hAnsi="Sakkal Majalla" w:cs="Sakkal Majalla" w:hint="cs"/>
          <w:sz w:val="32"/>
          <w:szCs w:val="32"/>
          <w:rtl/>
        </w:rPr>
        <w:t>التقارير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الدولية الصادرة عن وكالة "موديز" والبنك الدولي والذين أكدا على الجهود المبذولة من قبل الدولة بهذا الخصوص، كما صرحت </w:t>
      </w:r>
      <w:r w:rsidR="00E96A96">
        <w:rPr>
          <w:rFonts w:ascii="Sakkal Majalla" w:hAnsi="Sakkal Majalla" w:cs="Sakkal Majalla" w:hint="cs"/>
          <w:sz w:val="32"/>
          <w:szCs w:val="32"/>
          <w:rtl/>
        </w:rPr>
        <w:t xml:space="preserve">كل من </w:t>
      </w:r>
      <w:r>
        <w:rPr>
          <w:rFonts w:ascii="Sakkal Majalla" w:hAnsi="Sakkal Majalla" w:cs="Sakkal Majalla" w:hint="cs"/>
          <w:sz w:val="32"/>
          <w:szCs w:val="32"/>
          <w:rtl/>
        </w:rPr>
        <w:t>وكالة "فيتش" وصندوق النقد الدولي على سعي مصر لزيادة القدرة التنافسية لمنتجاتها وزيادة صادراتها</w:t>
      </w:r>
      <w:r w:rsidR="003A75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4D2E4E">
        <w:rPr>
          <w:rFonts w:ascii="Sakkal Majalla" w:hAnsi="Sakkal Majalla" w:cs="Sakkal Majalla" w:hint="cs"/>
          <w:sz w:val="32"/>
          <w:szCs w:val="32"/>
          <w:rtl/>
        </w:rPr>
        <w:t xml:space="preserve">الفعلية </w:t>
      </w:r>
      <w:r w:rsidR="003A75CB">
        <w:rPr>
          <w:rFonts w:ascii="Sakkal Majalla" w:hAnsi="Sakkal Majalla" w:cs="Sakkal Majalla" w:hint="cs"/>
          <w:sz w:val="32"/>
          <w:szCs w:val="32"/>
          <w:rtl/>
        </w:rPr>
        <w:t>خلال الفترة 2020/2021.</w:t>
      </w:r>
    </w:p>
    <w:sectPr w:rsidR="00302D48" w:rsidRPr="00DC7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7B5F" w14:textId="77777777" w:rsidR="005D3E8E" w:rsidRDefault="005D3E8E" w:rsidP="00C42A8F">
      <w:pPr>
        <w:spacing w:after="0" w:line="240" w:lineRule="auto"/>
      </w:pPr>
      <w:r>
        <w:separator/>
      </w:r>
    </w:p>
  </w:endnote>
  <w:endnote w:type="continuationSeparator" w:id="0">
    <w:p w14:paraId="10251B7E" w14:textId="77777777" w:rsidR="005D3E8E" w:rsidRDefault="005D3E8E" w:rsidP="00C4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5BDC" w14:textId="77777777" w:rsidR="005D3E8E" w:rsidRDefault="005D3E8E" w:rsidP="00C42A8F">
      <w:pPr>
        <w:spacing w:after="0" w:line="240" w:lineRule="auto"/>
      </w:pPr>
      <w:r>
        <w:separator/>
      </w:r>
    </w:p>
  </w:footnote>
  <w:footnote w:type="continuationSeparator" w:id="0">
    <w:p w14:paraId="1C5E7B03" w14:textId="77777777" w:rsidR="005D3E8E" w:rsidRDefault="005D3E8E" w:rsidP="00C42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5042"/>
    <w:multiLevelType w:val="hybridMultilevel"/>
    <w:tmpl w:val="5CAA523A"/>
    <w:lvl w:ilvl="0" w:tplc="F2C4D2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3F6A"/>
    <w:multiLevelType w:val="hybridMultilevel"/>
    <w:tmpl w:val="EA568EB0"/>
    <w:lvl w:ilvl="0" w:tplc="AD3416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215E7"/>
    <w:multiLevelType w:val="hybridMultilevel"/>
    <w:tmpl w:val="B95CB38A"/>
    <w:lvl w:ilvl="0" w:tplc="70A0104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69EA"/>
    <w:multiLevelType w:val="hybridMultilevel"/>
    <w:tmpl w:val="9E1410C0"/>
    <w:lvl w:ilvl="0" w:tplc="F7005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604F"/>
    <w:multiLevelType w:val="hybridMultilevel"/>
    <w:tmpl w:val="D5F81DF0"/>
    <w:lvl w:ilvl="0" w:tplc="BB1A5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F15CA"/>
    <w:multiLevelType w:val="hybridMultilevel"/>
    <w:tmpl w:val="F7FE7FB6"/>
    <w:lvl w:ilvl="0" w:tplc="11264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35D6D"/>
    <w:multiLevelType w:val="hybridMultilevel"/>
    <w:tmpl w:val="F5844D20"/>
    <w:lvl w:ilvl="0" w:tplc="70B4135C">
      <w:start w:val="8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B1EE1"/>
    <w:multiLevelType w:val="hybridMultilevel"/>
    <w:tmpl w:val="CDB67BE8"/>
    <w:lvl w:ilvl="0" w:tplc="2AFC5D90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80401"/>
    <w:multiLevelType w:val="hybridMultilevel"/>
    <w:tmpl w:val="3E2A1A5C"/>
    <w:lvl w:ilvl="0" w:tplc="21EE1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F11D8"/>
    <w:multiLevelType w:val="hybridMultilevel"/>
    <w:tmpl w:val="E9D04D76"/>
    <w:lvl w:ilvl="0" w:tplc="C8086E74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23816"/>
    <w:multiLevelType w:val="hybridMultilevel"/>
    <w:tmpl w:val="61ECFA3C"/>
    <w:lvl w:ilvl="0" w:tplc="99E680F2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3440B"/>
    <w:multiLevelType w:val="hybridMultilevel"/>
    <w:tmpl w:val="EA568EB0"/>
    <w:lvl w:ilvl="0" w:tplc="AD3416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62677"/>
    <w:multiLevelType w:val="hybridMultilevel"/>
    <w:tmpl w:val="E064F066"/>
    <w:lvl w:ilvl="0" w:tplc="44AE29EE">
      <w:numFmt w:val="bullet"/>
      <w:lvlText w:val=""/>
      <w:lvlJc w:val="left"/>
      <w:pPr>
        <w:ind w:left="405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4EFB3EDA"/>
    <w:multiLevelType w:val="hybridMultilevel"/>
    <w:tmpl w:val="F2F40D1A"/>
    <w:lvl w:ilvl="0" w:tplc="9612B6E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06E44"/>
    <w:multiLevelType w:val="hybridMultilevel"/>
    <w:tmpl w:val="FDF4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0549D"/>
    <w:multiLevelType w:val="hybridMultilevel"/>
    <w:tmpl w:val="8E8C2412"/>
    <w:lvl w:ilvl="0" w:tplc="A552ED8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86376"/>
    <w:multiLevelType w:val="hybridMultilevel"/>
    <w:tmpl w:val="EA568EB0"/>
    <w:lvl w:ilvl="0" w:tplc="AD3416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4"/>
  </w:num>
  <w:num w:numId="8">
    <w:abstractNumId w:val="12"/>
  </w:num>
  <w:num w:numId="9">
    <w:abstractNumId w:val="9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16"/>
  </w:num>
  <w:num w:numId="15">
    <w:abstractNumId w:val="11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C3"/>
    <w:rsid w:val="00000549"/>
    <w:rsid w:val="00001EA3"/>
    <w:rsid w:val="00002214"/>
    <w:rsid w:val="00002360"/>
    <w:rsid w:val="00003550"/>
    <w:rsid w:val="0000591A"/>
    <w:rsid w:val="00010877"/>
    <w:rsid w:val="00012964"/>
    <w:rsid w:val="00012E0E"/>
    <w:rsid w:val="00013ECD"/>
    <w:rsid w:val="0001441A"/>
    <w:rsid w:val="00014DB7"/>
    <w:rsid w:val="00015662"/>
    <w:rsid w:val="00022568"/>
    <w:rsid w:val="000239C9"/>
    <w:rsid w:val="00023DFC"/>
    <w:rsid w:val="00024255"/>
    <w:rsid w:val="000261F8"/>
    <w:rsid w:val="000301BE"/>
    <w:rsid w:val="00031821"/>
    <w:rsid w:val="00032FD5"/>
    <w:rsid w:val="00033EAE"/>
    <w:rsid w:val="00034774"/>
    <w:rsid w:val="0004134B"/>
    <w:rsid w:val="00041971"/>
    <w:rsid w:val="00041D7F"/>
    <w:rsid w:val="000434CD"/>
    <w:rsid w:val="000440CF"/>
    <w:rsid w:val="0004639C"/>
    <w:rsid w:val="000466CA"/>
    <w:rsid w:val="000470D4"/>
    <w:rsid w:val="00047D03"/>
    <w:rsid w:val="00050911"/>
    <w:rsid w:val="00053088"/>
    <w:rsid w:val="0005398F"/>
    <w:rsid w:val="000545C5"/>
    <w:rsid w:val="000562A0"/>
    <w:rsid w:val="0006021B"/>
    <w:rsid w:val="000609CC"/>
    <w:rsid w:val="00060BD4"/>
    <w:rsid w:val="00062636"/>
    <w:rsid w:val="00062CCC"/>
    <w:rsid w:val="00064880"/>
    <w:rsid w:val="00064AA8"/>
    <w:rsid w:val="00065122"/>
    <w:rsid w:val="000652C4"/>
    <w:rsid w:val="00065CA0"/>
    <w:rsid w:val="000665A5"/>
    <w:rsid w:val="000668CB"/>
    <w:rsid w:val="0006764A"/>
    <w:rsid w:val="00070DD3"/>
    <w:rsid w:val="000727A0"/>
    <w:rsid w:val="0007405B"/>
    <w:rsid w:val="000750E8"/>
    <w:rsid w:val="00080FC4"/>
    <w:rsid w:val="000828D8"/>
    <w:rsid w:val="00082C9A"/>
    <w:rsid w:val="00083C36"/>
    <w:rsid w:val="000841E3"/>
    <w:rsid w:val="00084503"/>
    <w:rsid w:val="000855F5"/>
    <w:rsid w:val="00090733"/>
    <w:rsid w:val="0009097A"/>
    <w:rsid w:val="0009133D"/>
    <w:rsid w:val="000918B4"/>
    <w:rsid w:val="000926D5"/>
    <w:rsid w:val="00092962"/>
    <w:rsid w:val="00092C0B"/>
    <w:rsid w:val="000932A9"/>
    <w:rsid w:val="00093435"/>
    <w:rsid w:val="00094103"/>
    <w:rsid w:val="00096CA5"/>
    <w:rsid w:val="000A1110"/>
    <w:rsid w:val="000A160C"/>
    <w:rsid w:val="000A521B"/>
    <w:rsid w:val="000A6654"/>
    <w:rsid w:val="000A6954"/>
    <w:rsid w:val="000B2DF2"/>
    <w:rsid w:val="000B3337"/>
    <w:rsid w:val="000B3ED3"/>
    <w:rsid w:val="000B67E6"/>
    <w:rsid w:val="000B7649"/>
    <w:rsid w:val="000B7765"/>
    <w:rsid w:val="000B78F8"/>
    <w:rsid w:val="000C01E0"/>
    <w:rsid w:val="000C3AF8"/>
    <w:rsid w:val="000C3E6A"/>
    <w:rsid w:val="000C4005"/>
    <w:rsid w:val="000C766D"/>
    <w:rsid w:val="000C7EA9"/>
    <w:rsid w:val="000D0C26"/>
    <w:rsid w:val="000D1817"/>
    <w:rsid w:val="000D1F20"/>
    <w:rsid w:val="000D4404"/>
    <w:rsid w:val="000D4BC6"/>
    <w:rsid w:val="000D6D4D"/>
    <w:rsid w:val="000D6EE1"/>
    <w:rsid w:val="000D75B3"/>
    <w:rsid w:val="000E27B0"/>
    <w:rsid w:val="000E6306"/>
    <w:rsid w:val="000F4E3C"/>
    <w:rsid w:val="000F716A"/>
    <w:rsid w:val="000F7CE7"/>
    <w:rsid w:val="001002F0"/>
    <w:rsid w:val="0010057A"/>
    <w:rsid w:val="001007BB"/>
    <w:rsid w:val="001012FF"/>
    <w:rsid w:val="00101881"/>
    <w:rsid w:val="00101AF8"/>
    <w:rsid w:val="00101DBF"/>
    <w:rsid w:val="00102115"/>
    <w:rsid w:val="00105BEC"/>
    <w:rsid w:val="001124CA"/>
    <w:rsid w:val="00112921"/>
    <w:rsid w:val="00112D0C"/>
    <w:rsid w:val="00113ECE"/>
    <w:rsid w:val="00116344"/>
    <w:rsid w:val="00120863"/>
    <w:rsid w:val="001220AE"/>
    <w:rsid w:val="00122AB9"/>
    <w:rsid w:val="00123F90"/>
    <w:rsid w:val="0012676B"/>
    <w:rsid w:val="00127F34"/>
    <w:rsid w:val="001301BE"/>
    <w:rsid w:val="00130D2D"/>
    <w:rsid w:val="00131638"/>
    <w:rsid w:val="00133D61"/>
    <w:rsid w:val="001344CF"/>
    <w:rsid w:val="00135C59"/>
    <w:rsid w:val="00135F41"/>
    <w:rsid w:val="0014561B"/>
    <w:rsid w:val="001466F3"/>
    <w:rsid w:val="00147512"/>
    <w:rsid w:val="001503B3"/>
    <w:rsid w:val="0015163B"/>
    <w:rsid w:val="001563CB"/>
    <w:rsid w:val="00156F24"/>
    <w:rsid w:val="00157715"/>
    <w:rsid w:val="00157DAB"/>
    <w:rsid w:val="00162F2E"/>
    <w:rsid w:val="001645DA"/>
    <w:rsid w:val="001725ED"/>
    <w:rsid w:val="001731AF"/>
    <w:rsid w:val="00173862"/>
    <w:rsid w:val="00176E51"/>
    <w:rsid w:val="001803F7"/>
    <w:rsid w:val="00180E79"/>
    <w:rsid w:val="001847A4"/>
    <w:rsid w:val="00185CBA"/>
    <w:rsid w:val="0018723B"/>
    <w:rsid w:val="00192EB4"/>
    <w:rsid w:val="00193795"/>
    <w:rsid w:val="0019546C"/>
    <w:rsid w:val="00196C4F"/>
    <w:rsid w:val="001A0340"/>
    <w:rsid w:val="001A0C54"/>
    <w:rsid w:val="001A2B81"/>
    <w:rsid w:val="001A5D2E"/>
    <w:rsid w:val="001B0207"/>
    <w:rsid w:val="001B64C1"/>
    <w:rsid w:val="001C08A9"/>
    <w:rsid w:val="001C53A4"/>
    <w:rsid w:val="001C660E"/>
    <w:rsid w:val="001C706F"/>
    <w:rsid w:val="001C790C"/>
    <w:rsid w:val="001D175C"/>
    <w:rsid w:val="001D1F1F"/>
    <w:rsid w:val="001D2DFE"/>
    <w:rsid w:val="001D2FCC"/>
    <w:rsid w:val="001D3141"/>
    <w:rsid w:val="001D42AD"/>
    <w:rsid w:val="001D42E9"/>
    <w:rsid w:val="001D5355"/>
    <w:rsid w:val="001D5AC4"/>
    <w:rsid w:val="001D7B01"/>
    <w:rsid w:val="001E0922"/>
    <w:rsid w:val="001E0938"/>
    <w:rsid w:val="001E0C3B"/>
    <w:rsid w:val="001E2040"/>
    <w:rsid w:val="001E3C20"/>
    <w:rsid w:val="001E45AE"/>
    <w:rsid w:val="001F1DFD"/>
    <w:rsid w:val="001F26A5"/>
    <w:rsid w:val="001F4122"/>
    <w:rsid w:val="001F4606"/>
    <w:rsid w:val="001F4675"/>
    <w:rsid w:val="001F46BB"/>
    <w:rsid w:val="001F46BE"/>
    <w:rsid w:val="001F47DA"/>
    <w:rsid w:val="001F5A10"/>
    <w:rsid w:val="001F633E"/>
    <w:rsid w:val="00200453"/>
    <w:rsid w:val="00201C70"/>
    <w:rsid w:val="00201F09"/>
    <w:rsid w:val="00202CF5"/>
    <w:rsid w:val="0020427E"/>
    <w:rsid w:val="00204775"/>
    <w:rsid w:val="00206B41"/>
    <w:rsid w:val="00207796"/>
    <w:rsid w:val="00210596"/>
    <w:rsid w:val="002121D3"/>
    <w:rsid w:val="00215CC6"/>
    <w:rsid w:val="002163EE"/>
    <w:rsid w:val="00216FAF"/>
    <w:rsid w:val="0022609C"/>
    <w:rsid w:val="00227913"/>
    <w:rsid w:val="002308DD"/>
    <w:rsid w:val="002325BC"/>
    <w:rsid w:val="00233241"/>
    <w:rsid w:val="00234187"/>
    <w:rsid w:val="00234479"/>
    <w:rsid w:val="002357B6"/>
    <w:rsid w:val="002361B3"/>
    <w:rsid w:val="00240092"/>
    <w:rsid w:val="00240A33"/>
    <w:rsid w:val="0024134E"/>
    <w:rsid w:val="00241541"/>
    <w:rsid w:val="002439DB"/>
    <w:rsid w:val="00246A6E"/>
    <w:rsid w:val="00251768"/>
    <w:rsid w:val="002523ED"/>
    <w:rsid w:val="00255532"/>
    <w:rsid w:val="00262C53"/>
    <w:rsid w:val="002645C2"/>
    <w:rsid w:val="00270E98"/>
    <w:rsid w:val="002714A9"/>
    <w:rsid w:val="00272C8D"/>
    <w:rsid w:val="00274BC9"/>
    <w:rsid w:val="00274C35"/>
    <w:rsid w:val="002769B8"/>
    <w:rsid w:val="00286EF7"/>
    <w:rsid w:val="00295115"/>
    <w:rsid w:val="002A0685"/>
    <w:rsid w:val="002B0E47"/>
    <w:rsid w:val="002B1CB0"/>
    <w:rsid w:val="002B583C"/>
    <w:rsid w:val="002B6272"/>
    <w:rsid w:val="002C0933"/>
    <w:rsid w:val="002C0FD7"/>
    <w:rsid w:val="002C4E2F"/>
    <w:rsid w:val="002C560E"/>
    <w:rsid w:val="002D0C8B"/>
    <w:rsid w:val="002D2ACB"/>
    <w:rsid w:val="002D49D7"/>
    <w:rsid w:val="002D4E0F"/>
    <w:rsid w:val="002E07ED"/>
    <w:rsid w:val="002E1980"/>
    <w:rsid w:val="002E2489"/>
    <w:rsid w:val="002E248D"/>
    <w:rsid w:val="002E36E3"/>
    <w:rsid w:val="002E72D3"/>
    <w:rsid w:val="002E7A44"/>
    <w:rsid w:val="002F19CB"/>
    <w:rsid w:val="002F3A6B"/>
    <w:rsid w:val="002F3ADC"/>
    <w:rsid w:val="002F7122"/>
    <w:rsid w:val="002F74C2"/>
    <w:rsid w:val="002F7F57"/>
    <w:rsid w:val="00300BC0"/>
    <w:rsid w:val="0030163F"/>
    <w:rsid w:val="00302D48"/>
    <w:rsid w:val="00303AE0"/>
    <w:rsid w:val="00304DF2"/>
    <w:rsid w:val="00306898"/>
    <w:rsid w:val="003072DB"/>
    <w:rsid w:val="0031029D"/>
    <w:rsid w:val="00311280"/>
    <w:rsid w:val="003121A3"/>
    <w:rsid w:val="003122D5"/>
    <w:rsid w:val="00312A04"/>
    <w:rsid w:val="0031486E"/>
    <w:rsid w:val="00314C31"/>
    <w:rsid w:val="003170BD"/>
    <w:rsid w:val="00333449"/>
    <w:rsid w:val="00334744"/>
    <w:rsid w:val="0033509C"/>
    <w:rsid w:val="00335CF2"/>
    <w:rsid w:val="003407B4"/>
    <w:rsid w:val="00342CEE"/>
    <w:rsid w:val="0034376A"/>
    <w:rsid w:val="00345786"/>
    <w:rsid w:val="00345983"/>
    <w:rsid w:val="00347F34"/>
    <w:rsid w:val="0035358D"/>
    <w:rsid w:val="00353B16"/>
    <w:rsid w:val="00354263"/>
    <w:rsid w:val="00354C99"/>
    <w:rsid w:val="00356346"/>
    <w:rsid w:val="003621F2"/>
    <w:rsid w:val="003631F0"/>
    <w:rsid w:val="00365898"/>
    <w:rsid w:val="00366A25"/>
    <w:rsid w:val="0037086B"/>
    <w:rsid w:val="0037139E"/>
    <w:rsid w:val="0037177A"/>
    <w:rsid w:val="00374CE8"/>
    <w:rsid w:val="003775A2"/>
    <w:rsid w:val="003776A0"/>
    <w:rsid w:val="003833E1"/>
    <w:rsid w:val="00383842"/>
    <w:rsid w:val="00383D2D"/>
    <w:rsid w:val="003869F0"/>
    <w:rsid w:val="003878DD"/>
    <w:rsid w:val="00387E63"/>
    <w:rsid w:val="003935AC"/>
    <w:rsid w:val="00393CA2"/>
    <w:rsid w:val="0039788B"/>
    <w:rsid w:val="00397B03"/>
    <w:rsid w:val="00397E6B"/>
    <w:rsid w:val="003A1584"/>
    <w:rsid w:val="003A1E4F"/>
    <w:rsid w:val="003A20F6"/>
    <w:rsid w:val="003A3A61"/>
    <w:rsid w:val="003A55C9"/>
    <w:rsid w:val="003A596A"/>
    <w:rsid w:val="003A7518"/>
    <w:rsid w:val="003A75CB"/>
    <w:rsid w:val="003B4485"/>
    <w:rsid w:val="003C13D2"/>
    <w:rsid w:val="003C1540"/>
    <w:rsid w:val="003C381A"/>
    <w:rsid w:val="003C3F5C"/>
    <w:rsid w:val="003C5513"/>
    <w:rsid w:val="003C5DDA"/>
    <w:rsid w:val="003C7269"/>
    <w:rsid w:val="003D0BF6"/>
    <w:rsid w:val="003D5A2A"/>
    <w:rsid w:val="003D648A"/>
    <w:rsid w:val="003D6FB4"/>
    <w:rsid w:val="003D7557"/>
    <w:rsid w:val="003E137A"/>
    <w:rsid w:val="003E1B15"/>
    <w:rsid w:val="003E37BA"/>
    <w:rsid w:val="003E393D"/>
    <w:rsid w:val="003E4F7F"/>
    <w:rsid w:val="003E56A8"/>
    <w:rsid w:val="003E62D9"/>
    <w:rsid w:val="003F3854"/>
    <w:rsid w:val="003F3DFA"/>
    <w:rsid w:val="003F55EA"/>
    <w:rsid w:val="003F5B50"/>
    <w:rsid w:val="003F6FDE"/>
    <w:rsid w:val="003F7B20"/>
    <w:rsid w:val="00401979"/>
    <w:rsid w:val="00406684"/>
    <w:rsid w:val="00407362"/>
    <w:rsid w:val="004074B8"/>
    <w:rsid w:val="004076A4"/>
    <w:rsid w:val="004139DD"/>
    <w:rsid w:val="004143AE"/>
    <w:rsid w:val="00414F00"/>
    <w:rsid w:val="004162F0"/>
    <w:rsid w:val="00421A00"/>
    <w:rsid w:val="004228A7"/>
    <w:rsid w:val="004232CA"/>
    <w:rsid w:val="004261E3"/>
    <w:rsid w:val="00430D25"/>
    <w:rsid w:val="004327DB"/>
    <w:rsid w:val="00433A76"/>
    <w:rsid w:val="00433F94"/>
    <w:rsid w:val="00435432"/>
    <w:rsid w:val="00436D86"/>
    <w:rsid w:val="00441C38"/>
    <w:rsid w:val="004421C1"/>
    <w:rsid w:val="004422DB"/>
    <w:rsid w:val="00444899"/>
    <w:rsid w:val="00444EF4"/>
    <w:rsid w:val="004456B6"/>
    <w:rsid w:val="004475AA"/>
    <w:rsid w:val="00447E75"/>
    <w:rsid w:val="004502B5"/>
    <w:rsid w:val="004521B8"/>
    <w:rsid w:val="00452A8B"/>
    <w:rsid w:val="0045377C"/>
    <w:rsid w:val="00454882"/>
    <w:rsid w:val="00456AEA"/>
    <w:rsid w:val="00461ABB"/>
    <w:rsid w:val="00464784"/>
    <w:rsid w:val="00467143"/>
    <w:rsid w:val="00471653"/>
    <w:rsid w:val="00473183"/>
    <w:rsid w:val="00482DF7"/>
    <w:rsid w:val="00485859"/>
    <w:rsid w:val="00485FD8"/>
    <w:rsid w:val="0048755D"/>
    <w:rsid w:val="00487DD3"/>
    <w:rsid w:val="0049091B"/>
    <w:rsid w:val="004929C7"/>
    <w:rsid w:val="004936EA"/>
    <w:rsid w:val="00493ADE"/>
    <w:rsid w:val="00493F3D"/>
    <w:rsid w:val="004949D0"/>
    <w:rsid w:val="004A0CAF"/>
    <w:rsid w:val="004A30EB"/>
    <w:rsid w:val="004A3C34"/>
    <w:rsid w:val="004A77D1"/>
    <w:rsid w:val="004C0779"/>
    <w:rsid w:val="004C08FE"/>
    <w:rsid w:val="004C156A"/>
    <w:rsid w:val="004C4E1B"/>
    <w:rsid w:val="004C7F87"/>
    <w:rsid w:val="004D0673"/>
    <w:rsid w:val="004D1731"/>
    <w:rsid w:val="004D2E4E"/>
    <w:rsid w:val="004D3046"/>
    <w:rsid w:val="004D4117"/>
    <w:rsid w:val="004D64A0"/>
    <w:rsid w:val="004D685B"/>
    <w:rsid w:val="004D6D71"/>
    <w:rsid w:val="004E163A"/>
    <w:rsid w:val="004E29BF"/>
    <w:rsid w:val="004E32EA"/>
    <w:rsid w:val="004E3FBF"/>
    <w:rsid w:val="004F2961"/>
    <w:rsid w:val="004F4A63"/>
    <w:rsid w:val="004F6300"/>
    <w:rsid w:val="004F7F4B"/>
    <w:rsid w:val="00500FD4"/>
    <w:rsid w:val="00501D25"/>
    <w:rsid w:val="005041DD"/>
    <w:rsid w:val="00505203"/>
    <w:rsid w:val="00506D7C"/>
    <w:rsid w:val="00506F0C"/>
    <w:rsid w:val="0050709E"/>
    <w:rsid w:val="005105BF"/>
    <w:rsid w:val="00511590"/>
    <w:rsid w:val="00513931"/>
    <w:rsid w:val="00513ABD"/>
    <w:rsid w:val="00513AE3"/>
    <w:rsid w:val="005143CE"/>
    <w:rsid w:val="00514ADB"/>
    <w:rsid w:val="005155AC"/>
    <w:rsid w:val="00515B8D"/>
    <w:rsid w:val="00515DA9"/>
    <w:rsid w:val="00517EAE"/>
    <w:rsid w:val="00533EB2"/>
    <w:rsid w:val="00534B22"/>
    <w:rsid w:val="005368CF"/>
    <w:rsid w:val="00536F7F"/>
    <w:rsid w:val="0054060B"/>
    <w:rsid w:val="00540A93"/>
    <w:rsid w:val="0054184A"/>
    <w:rsid w:val="005420FD"/>
    <w:rsid w:val="005422BD"/>
    <w:rsid w:val="005509CD"/>
    <w:rsid w:val="00551360"/>
    <w:rsid w:val="00551377"/>
    <w:rsid w:val="005530B1"/>
    <w:rsid w:val="0055439B"/>
    <w:rsid w:val="005543D9"/>
    <w:rsid w:val="005553A7"/>
    <w:rsid w:val="005561E1"/>
    <w:rsid w:val="00560F07"/>
    <w:rsid w:val="005618C6"/>
    <w:rsid w:val="00562A99"/>
    <w:rsid w:val="00563ED5"/>
    <w:rsid w:val="00565B5C"/>
    <w:rsid w:val="00567E39"/>
    <w:rsid w:val="00570191"/>
    <w:rsid w:val="00570388"/>
    <w:rsid w:val="0057180A"/>
    <w:rsid w:val="00572C8F"/>
    <w:rsid w:val="00576E10"/>
    <w:rsid w:val="005775B7"/>
    <w:rsid w:val="0058000F"/>
    <w:rsid w:val="00580B3F"/>
    <w:rsid w:val="005810F7"/>
    <w:rsid w:val="00582A70"/>
    <w:rsid w:val="0058378A"/>
    <w:rsid w:val="005857F0"/>
    <w:rsid w:val="0058595B"/>
    <w:rsid w:val="005872B7"/>
    <w:rsid w:val="00587C3F"/>
    <w:rsid w:val="00592C2A"/>
    <w:rsid w:val="005954EE"/>
    <w:rsid w:val="00595E79"/>
    <w:rsid w:val="00597996"/>
    <w:rsid w:val="00597FBD"/>
    <w:rsid w:val="005A30E1"/>
    <w:rsid w:val="005A37C4"/>
    <w:rsid w:val="005A59FD"/>
    <w:rsid w:val="005A6452"/>
    <w:rsid w:val="005A678E"/>
    <w:rsid w:val="005A78BF"/>
    <w:rsid w:val="005B228E"/>
    <w:rsid w:val="005B2703"/>
    <w:rsid w:val="005B3B5C"/>
    <w:rsid w:val="005B3C67"/>
    <w:rsid w:val="005B4F7E"/>
    <w:rsid w:val="005C6C72"/>
    <w:rsid w:val="005C6D89"/>
    <w:rsid w:val="005D13A9"/>
    <w:rsid w:val="005D2F83"/>
    <w:rsid w:val="005D3E8E"/>
    <w:rsid w:val="005D50F7"/>
    <w:rsid w:val="005D77F0"/>
    <w:rsid w:val="005E2294"/>
    <w:rsid w:val="005E241A"/>
    <w:rsid w:val="005E2B7D"/>
    <w:rsid w:val="005E318B"/>
    <w:rsid w:val="005E342D"/>
    <w:rsid w:val="005E40B5"/>
    <w:rsid w:val="005E4C73"/>
    <w:rsid w:val="005E5A38"/>
    <w:rsid w:val="005E60DA"/>
    <w:rsid w:val="005E765D"/>
    <w:rsid w:val="005E78EE"/>
    <w:rsid w:val="005F1AD1"/>
    <w:rsid w:val="005F758D"/>
    <w:rsid w:val="006017F9"/>
    <w:rsid w:val="00601E45"/>
    <w:rsid w:val="00602885"/>
    <w:rsid w:val="00604787"/>
    <w:rsid w:val="00606EEC"/>
    <w:rsid w:val="006109B2"/>
    <w:rsid w:val="00610EB1"/>
    <w:rsid w:val="0061179F"/>
    <w:rsid w:val="00612057"/>
    <w:rsid w:val="006121C6"/>
    <w:rsid w:val="006130B2"/>
    <w:rsid w:val="006135F7"/>
    <w:rsid w:val="00613964"/>
    <w:rsid w:val="00614D61"/>
    <w:rsid w:val="00615954"/>
    <w:rsid w:val="006173DD"/>
    <w:rsid w:val="00621617"/>
    <w:rsid w:val="006223EC"/>
    <w:rsid w:val="00622B0F"/>
    <w:rsid w:val="0062321E"/>
    <w:rsid w:val="006234F2"/>
    <w:rsid w:val="006267D6"/>
    <w:rsid w:val="00626F42"/>
    <w:rsid w:val="00630AB8"/>
    <w:rsid w:val="006331C2"/>
    <w:rsid w:val="006339A1"/>
    <w:rsid w:val="00633C2E"/>
    <w:rsid w:val="00636A8E"/>
    <w:rsid w:val="00637246"/>
    <w:rsid w:val="00637392"/>
    <w:rsid w:val="006443BF"/>
    <w:rsid w:val="00647C56"/>
    <w:rsid w:val="006507B8"/>
    <w:rsid w:val="0065176E"/>
    <w:rsid w:val="006543E0"/>
    <w:rsid w:val="00654CF5"/>
    <w:rsid w:val="006566E7"/>
    <w:rsid w:val="00656F4A"/>
    <w:rsid w:val="00657C58"/>
    <w:rsid w:val="00657F60"/>
    <w:rsid w:val="00663963"/>
    <w:rsid w:val="00664D38"/>
    <w:rsid w:val="0066704B"/>
    <w:rsid w:val="00667619"/>
    <w:rsid w:val="0067007E"/>
    <w:rsid w:val="00670825"/>
    <w:rsid w:val="006723ED"/>
    <w:rsid w:val="006732B9"/>
    <w:rsid w:val="00673CA3"/>
    <w:rsid w:val="00674523"/>
    <w:rsid w:val="00674AC1"/>
    <w:rsid w:val="00677C43"/>
    <w:rsid w:val="006826F7"/>
    <w:rsid w:val="00683A4E"/>
    <w:rsid w:val="0068403A"/>
    <w:rsid w:val="006874B0"/>
    <w:rsid w:val="00690B6B"/>
    <w:rsid w:val="00692514"/>
    <w:rsid w:val="006942FF"/>
    <w:rsid w:val="00695A4B"/>
    <w:rsid w:val="006A1528"/>
    <w:rsid w:val="006A2D04"/>
    <w:rsid w:val="006A3ABA"/>
    <w:rsid w:val="006A48EE"/>
    <w:rsid w:val="006A4B36"/>
    <w:rsid w:val="006A676A"/>
    <w:rsid w:val="006A6EEA"/>
    <w:rsid w:val="006A7E58"/>
    <w:rsid w:val="006B00A1"/>
    <w:rsid w:val="006B054E"/>
    <w:rsid w:val="006B1323"/>
    <w:rsid w:val="006B2AAE"/>
    <w:rsid w:val="006B697E"/>
    <w:rsid w:val="006B79F8"/>
    <w:rsid w:val="006C0B26"/>
    <w:rsid w:val="006C208B"/>
    <w:rsid w:val="006C25DC"/>
    <w:rsid w:val="006C26E0"/>
    <w:rsid w:val="006D1FDF"/>
    <w:rsid w:val="006E0788"/>
    <w:rsid w:val="006E0789"/>
    <w:rsid w:val="006E3E36"/>
    <w:rsid w:val="006E4ADA"/>
    <w:rsid w:val="006E4B6E"/>
    <w:rsid w:val="006E4F49"/>
    <w:rsid w:val="006E63B2"/>
    <w:rsid w:val="006E6453"/>
    <w:rsid w:val="006F0403"/>
    <w:rsid w:val="006F46F4"/>
    <w:rsid w:val="006F6758"/>
    <w:rsid w:val="006F68A2"/>
    <w:rsid w:val="006F774E"/>
    <w:rsid w:val="006F78BE"/>
    <w:rsid w:val="006F78FF"/>
    <w:rsid w:val="007023C3"/>
    <w:rsid w:val="00707157"/>
    <w:rsid w:val="00711528"/>
    <w:rsid w:val="007115D3"/>
    <w:rsid w:val="007131F8"/>
    <w:rsid w:val="007139D3"/>
    <w:rsid w:val="0071486C"/>
    <w:rsid w:val="00715142"/>
    <w:rsid w:val="00720746"/>
    <w:rsid w:val="00721A6A"/>
    <w:rsid w:val="007227DF"/>
    <w:rsid w:val="00725535"/>
    <w:rsid w:val="007259BE"/>
    <w:rsid w:val="00727F2F"/>
    <w:rsid w:val="00730612"/>
    <w:rsid w:val="00735FD8"/>
    <w:rsid w:val="007411DD"/>
    <w:rsid w:val="00741743"/>
    <w:rsid w:val="0074268E"/>
    <w:rsid w:val="00742F5D"/>
    <w:rsid w:val="007431C2"/>
    <w:rsid w:val="00745E70"/>
    <w:rsid w:val="007465CB"/>
    <w:rsid w:val="007519AC"/>
    <w:rsid w:val="0075422F"/>
    <w:rsid w:val="00754FD3"/>
    <w:rsid w:val="00755EC8"/>
    <w:rsid w:val="0076425A"/>
    <w:rsid w:val="0076466A"/>
    <w:rsid w:val="007646DA"/>
    <w:rsid w:val="00772BD3"/>
    <w:rsid w:val="00772C84"/>
    <w:rsid w:val="00773D12"/>
    <w:rsid w:val="007744D9"/>
    <w:rsid w:val="00775ED7"/>
    <w:rsid w:val="00780AD1"/>
    <w:rsid w:val="00783405"/>
    <w:rsid w:val="00783C4C"/>
    <w:rsid w:val="00786C25"/>
    <w:rsid w:val="00791370"/>
    <w:rsid w:val="00792A9B"/>
    <w:rsid w:val="00794254"/>
    <w:rsid w:val="007973D2"/>
    <w:rsid w:val="007A0A01"/>
    <w:rsid w:val="007A1431"/>
    <w:rsid w:val="007A5FF0"/>
    <w:rsid w:val="007A6671"/>
    <w:rsid w:val="007B18B4"/>
    <w:rsid w:val="007B2234"/>
    <w:rsid w:val="007B3A46"/>
    <w:rsid w:val="007B4883"/>
    <w:rsid w:val="007B6C11"/>
    <w:rsid w:val="007B7375"/>
    <w:rsid w:val="007B7B91"/>
    <w:rsid w:val="007C23D7"/>
    <w:rsid w:val="007C5628"/>
    <w:rsid w:val="007C6DC0"/>
    <w:rsid w:val="007C7AB6"/>
    <w:rsid w:val="007D004A"/>
    <w:rsid w:val="007D1C5C"/>
    <w:rsid w:val="007D1D84"/>
    <w:rsid w:val="007D2C69"/>
    <w:rsid w:val="007D2CFB"/>
    <w:rsid w:val="007D42C4"/>
    <w:rsid w:val="007D5A0E"/>
    <w:rsid w:val="007D6C25"/>
    <w:rsid w:val="007D77AA"/>
    <w:rsid w:val="007D7F61"/>
    <w:rsid w:val="007E07AD"/>
    <w:rsid w:val="007E150C"/>
    <w:rsid w:val="007E38F9"/>
    <w:rsid w:val="007E5636"/>
    <w:rsid w:val="007E6CBA"/>
    <w:rsid w:val="007E7609"/>
    <w:rsid w:val="007F22EC"/>
    <w:rsid w:val="007F2AD0"/>
    <w:rsid w:val="007F2B80"/>
    <w:rsid w:val="007F2DD7"/>
    <w:rsid w:val="007F5AB4"/>
    <w:rsid w:val="007F6A37"/>
    <w:rsid w:val="008003F6"/>
    <w:rsid w:val="00800613"/>
    <w:rsid w:val="00804DE5"/>
    <w:rsid w:val="00805771"/>
    <w:rsid w:val="00807430"/>
    <w:rsid w:val="008104DA"/>
    <w:rsid w:val="00810DCF"/>
    <w:rsid w:val="00813C5B"/>
    <w:rsid w:val="00815316"/>
    <w:rsid w:val="0082196E"/>
    <w:rsid w:val="00822B17"/>
    <w:rsid w:val="00822DF8"/>
    <w:rsid w:val="00823F85"/>
    <w:rsid w:val="00824AD8"/>
    <w:rsid w:val="008258D9"/>
    <w:rsid w:val="008338DD"/>
    <w:rsid w:val="00834EBB"/>
    <w:rsid w:val="0083638E"/>
    <w:rsid w:val="00836974"/>
    <w:rsid w:val="00837ECC"/>
    <w:rsid w:val="00840104"/>
    <w:rsid w:val="00840536"/>
    <w:rsid w:val="0084119E"/>
    <w:rsid w:val="00842690"/>
    <w:rsid w:val="00844B77"/>
    <w:rsid w:val="00846A92"/>
    <w:rsid w:val="00855327"/>
    <w:rsid w:val="00855C54"/>
    <w:rsid w:val="00863070"/>
    <w:rsid w:val="00863B88"/>
    <w:rsid w:val="00864B82"/>
    <w:rsid w:val="00865C16"/>
    <w:rsid w:val="00865F75"/>
    <w:rsid w:val="00866B4E"/>
    <w:rsid w:val="00871B1C"/>
    <w:rsid w:val="00872D6A"/>
    <w:rsid w:val="00873044"/>
    <w:rsid w:val="00873B2A"/>
    <w:rsid w:val="0087624E"/>
    <w:rsid w:val="00877C88"/>
    <w:rsid w:val="00881426"/>
    <w:rsid w:val="00882624"/>
    <w:rsid w:val="00882FB5"/>
    <w:rsid w:val="00885026"/>
    <w:rsid w:val="00886421"/>
    <w:rsid w:val="008867E3"/>
    <w:rsid w:val="00887D84"/>
    <w:rsid w:val="008903E1"/>
    <w:rsid w:val="0089195F"/>
    <w:rsid w:val="0089247D"/>
    <w:rsid w:val="008926CC"/>
    <w:rsid w:val="00893976"/>
    <w:rsid w:val="00895970"/>
    <w:rsid w:val="00897EE1"/>
    <w:rsid w:val="008A7247"/>
    <w:rsid w:val="008B035A"/>
    <w:rsid w:val="008B28C6"/>
    <w:rsid w:val="008B4C5A"/>
    <w:rsid w:val="008B6150"/>
    <w:rsid w:val="008B69BA"/>
    <w:rsid w:val="008B6BFA"/>
    <w:rsid w:val="008C3578"/>
    <w:rsid w:val="008C3760"/>
    <w:rsid w:val="008C51A8"/>
    <w:rsid w:val="008C55D1"/>
    <w:rsid w:val="008C6EA9"/>
    <w:rsid w:val="008D2E1E"/>
    <w:rsid w:val="008D310B"/>
    <w:rsid w:val="008D3B2A"/>
    <w:rsid w:val="008D4453"/>
    <w:rsid w:val="008D72D5"/>
    <w:rsid w:val="008E2384"/>
    <w:rsid w:val="008E4255"/>
    <w:rsid w:val="008E6F31"/>
    <w:rsid w:val="008E7ED2"/>
    <w:rsid w:val="008F018B"/>
    <w:rsid w:val="008F0783"/>
    <w:rsid w:val="008F10D9"/>
    <w:rsid w:val="008F40DE"/>
    <w:rsid w:val="008F598E"/>
    <w:rsid w:val="008F5B4E"/>
    <w:rsid w:val="00900388"/>
    <w:rsid w:val="009114F5"/>
    <w:rsid w:val="00914E7B"/>
    <w:rsid w:val="009229EE"/>
    <w:rsid w:val="00923239"/>
    <w:rsid w:val="00923ACC"/>
    <w:rsid w:val="00926E83"/>
    <w:rsid w:val="00933FA5"/>
    <w:rsid w:val="009347FF"/>
    <w:rsid w:val="00934D36"/>
    <w:rsid w:val="00934E10"/>
    <w:rsid w:val="00934E3B"/>
    <w:rsid w:val="00936A89"/>
    <w:rsid w:val="009407D2"/>
    <w:rsid w:val="00940A0C"/>
    <w:rsid w:val="009425AA"/>
    <w:rsid w:val="00943E71"/>
    <w:rsid w:val="00944318"/>
    <w:rsid w:val="0094473E"/>
    <w:rsid w:val="009455C5"/>
    <w:rsid w:val="00946442"/>
    <w:rsid w:val="009474DF"/>
    <w:rsid w:val="009531A5"/>
    <w:rsid w:val="0095375F"/>
    <w:rsid w:val="00953C64"/>
    <w:rsid w:val="00954BD7"/>
    <w:rsid w:val="00954E45"/>
    <w:rsid w:val="0095538A"/>
    <w:rsid w:val="0095764D"/>
    <w:rsid w:val="00957FFB"/>
    <w:rsid w:val="00961BF6"/>
    <w:rsid w:val="00961C1C"/>
    <w:rsid w:val="00964AE3"/>
    <w:rsid w:val="00964B0A"/>
    <w:rsid w:val="00966543"/>
    <w:rsid w:val="009727F7"/>
    <w:rsid w:val="00974DF6"/>
    <w:rsid w:val="00983BE1"/>
    <w:rsid w:val="0098454C"/>
    <w:rsid w:val="0098598F"/>
    <w:rsid w:val="00986620"/>
    <w:rsid w:val="00986DA3"/>
    <w:rsid w:val="00987AFB"/>
    <w:rsid w:val="009915CE"/>
    <w:rsid w:val="00992A2F"/>
    <w:rsid w:val="0099661A"/>
    <w:rsid w:val="009A073B"/>
    <w:rsid w:val="009A2043"/>
    <w:rsid w:val="009A2A07"/>
    <w:rsid w:val="009A4D48"/>
    <w:rsid w:val="009A5FF7"/>
    <w:rsid w:val="009A605C"/>
    <w:rsid w:val="009A6CFD"/>
    <w:rsid w:val="009A6E92"/>
    <w:rsid w:val="009B4994"/>
    <w:rsid w:val="009B6370"/>
    <w:rsid w:val="009B6A35"/>
    <w:rsid w:val="009B6F1D"/>
    <w:rsid w:val="009C1842"/>
    <w:rsid w:val="009C1DD0"/>
    <w:rsid w:val="009C1DFA"/>
    <w:rsid w:val="009C25AE"/>
    <w:rsid w:val="009C50AB"/>
    <w:rsid w:val="009C76FC"/>
    <w:rsid w:val="009D1069"/>
    <w:rsid w:val="009D23E7"/>
    <w:rsid w:val="009D2736"/>
    <w:rsid w:val="009D470F"/>
    <w:rsid w:val="009D5C52"/>
    <w:rsid w:val="009D657E"/>
    <w:rsid w:val="009D6E8B"/>
    <w:rsid w:val="009E0C28"/>
    <w:rsid w:val="009E2603"/>
    <w:rsid w:val="009E3DF4"/>
    <w:rsid w:val="009E4BF9"/>
    <w:rsid w:val="009E52CA"/>
    <w:rsid w:val="009F1ED2"/>
    <w:rsid w:val="009F2B03"/>
    <w:rsid w:val="009F47EF"/>
    <w:rsid w:val="009F579B"/>
    <w:rsid w:val="009F5BDC"/>
    <w:rsid w:val="009F600F"/>
    <w:rsid w:val="009F6BFE"/>
    <w:rsid w:val="00A0178A"/>
    <w:rsid w:val="00A0300E"/>
    <w:rsid w:val="00A0515B"/>
    <w:rsid w:val="00A06DF4"/>
    <w:rsid w:val="00A075D9"/>
    <w:rsid w:val="00A07A44"/>
    <w:rsid w:val="00A10083"/>
    <w:rsid w:val="00A124B5"/>
    <w:rsid w:val="00A14C2A"/>
    <w:rsid w:val="00A16CEC"/>
    <w:rsid w:val="00A207EC"/>
    <w:rsid w:val="00A223E6"/>
    <w:rsid w:val="00A2246E"/>
    <w:rsid w:val="00A23140"/>
    <w:rsid w:val="00A257F5"/>
    <w:rsid w:val="00A25C5A"/>
    <w:rsid w:val="00A27DD3"/>
    <w:rsid w:val="00A3339D"/>
    <w:rsid w:val="00A3546F"/>
    <w:rsid w:val="00A36C8E"/>
    <w:rsid w:val="00A3702D"/>
    <w:rsid w:val="00A40614"/>
    <w:rsid w:val="00A43EBD"/>
    <w:rsid w:val="00A45591"/>
    <w:rsid w:val="00A47088"/>
    <w:rsid w:val="00A47F2B"/>
    <w:rsid w:val="00A51AF8"/>
    <w:rsid w:val="00A54358"/>
    <w:rsid w:val="00A5447B"/>
    <w:rsid w:val="00A54757"/>
    <w:rsid w:val="00A566A6"/>
    <w:rsid w:val="00A61855"/>
    <w:rsid w:val="00A63342"/>
    <w:rsid w:val="00A6396C"/>
    <w:rsid w:val="00A651A8"/>
    <w:rsid w:val="00A66478"/>
    <w:rsid w:val="00A72FC4"/>
    <w:rsid w:val="00A73395"/>
    <w:rsid w:val="00A76DFA"/>
    <w:rsid w:val="00A8074D"/>
    <w:rsid w:val="00A824C4"/>
    <w:rsid w:val="00A827FF"/>
    <w:rsid w:val="00A84E2C"/>
    <w:rsid w:val="00A85CEB"/>
    <w:rsid w:val="00A91AC0"/>
    <w:rsid w:val="00A91D4B"/>
    <w:rsid w:val="00A93096"/>
    <w:rsid w:val="00A93179"/>
    <w:rsid w:val="00AA08F0"/>
    <w:rsid w:val="00AB112D"/>
    <w:rsid w:val="00AB5EFA"/>
    <w:rsid w:val="00AB63F8"/>
    <w:rsid w:val="00AC239E"/>
    <w:rsid w:val="00AC2EF0"/>
    <w:rsid w:val="00AC4C8D"/>
    <w:rsid w:val="00AC644B"/>
    <w:rsid w:val="00AC646B"/>
    <w:rsid w:val="00AC6955"/>
    <w:rsid w:val="00AD0D3E"/>
    <w:rsid w:val="00AD1EED"/>
    <w:rsid w:val="00AD22B0"/>
    <w:rsid w:val="00AD2D2D"/>
    <w:rsid w:val="00AD3941"/>
    <w:rsid w:val="00AD3CF7"/>
    <w:rsid w:val="00AD56D9"/>
    <w:rsid w:val="00AE29A6"/>
    <w:rsid w:val="00AE36B6"/>
    <w:rsid w:val="00AE5B9A"/>
    <w:rsid w:val="00AE6010"/>
    <w:rsid w:val="00AE764D"/>
    <w:rsid w:val="00AF115F"/>
    <w:rsid w:val="00AF1534"/>
    <w:rsid w:val="00AF2E43"/>
    <w:rsid w:val="00AF4EC0"/>
    <w:rsid w:val="00AF57CC"/>
    <w:rsid w:val="00AF6126"/>
    <w:rsid w:val="00AF633B"/>
    <w:rsid w:val="00AF6EBA"/>
    <w:rsid w:val="00B0231A"/>
    <w:rsid w:val="00B04D66"/>
    <w:rsid w:val="00B10545"/>
    <w:rsid w:val="00B11110"/>
    <w:rsid w:val="00B1301E"/>
    <w:rsid w:val="00B15131"/>
    <w:rsid w:val="00B1651C"/>
    <w:rsid w:val="00B176B5"/>
    <w:rsid w:val="00B2004A"/>
    <w:rsid w:val="00B21F4B"/>
    <w:rsid w:val="00B25E03"/>
    <w:rsid w:val="00B25E38"/>
    <w:rsid w:val="00B26376"/>
    <w:rsid w:val="00B2643C"/>
    <w:rsid w:val="00B277D4"/>
    <w:rsid w:val="00B30188"/>
    <w:rsid w:val="00B303D1"/>
    <w:rsid w:val="00B31C49"/>
    <w:rsid w:val="00B375CD"/>
    <w:rsid w:val="00B415F3"/>
    <w:rsid w:val="00B4278B"/>
    <w:rsid w:val="00B45A1C"/>
    <w:rsid w:val="00B45CAC"/>
    <w:rsid w:val="00B50724"/>
    <w:rsid w:val="00B5551F"/>
    <w:rsid w:val="00B616B4"/>
    <w:rsid w:val="00B661E4"/>
    <w:rsid w:val="00B6745F"/>
    <w:rsid w:val="00B722F5"/>
    <w:rsid w:val="00B7430B"/>
    <w:rsid w:val="00B754D7"/>
    <w:rsid w:val="00B75D05"/>
    <w:rsid w:val="00B76F10"/>
    <w:rsid w:val="00B77F22"/>
    <w:rsid w:val="00B80BE1"/>
    <w:rsid w:val="00B80F69"/>
    <w:rsid w:val="00B81B8D"/>
    <w:rsid w:val="00B827F3"/>
    <w:rsid w:val="00B84265"/>
    <w:rsid w:val="00B84AFA"/>
    <w:rsid w:val="00B86B3A"/>
    <w:rsid w:val="00B94C36"/>
    <w:rsid w:val="00B95B04"/>
    <w:rsid w:val="00B9649F"/>
    <w:rsid w:val="00B9689F"/>
    <w:rsid w:val="00B9737C"/>
    <w:rsid w:val="00BA0A16"/>
    <w:rsid w:val="00BA3D10"/>
    <w:rsid w:val="00BA4A88"/>
    <w:rsid w:val="00BA4BE9"/>
    <w:rsid w:val="00BB0C80"/>
    <w:rsid w:val="00BB1FD2"/>
    <w:rsid w:val="00BB2581"/>
    <w:rsid w:val="00BB37B0"/>
    <w:rsid w:val="00BB7382"/>
    <w:rsid w:val="00BC642A"/>
    <w:rsid w:val="00BC64B9"/>
    <w:rsid w:val="00BC6799"/>
    <w:rsid w:val="00BC798A"/>
    <w:rsid w:val="00BD102C"/>
    <w:rsid w:val="00BD5845"/>
    <w:rsid w:val="00BE1547"/>
    <w:rsid w:val="00BE4438"/>
    <w:rsid w:val="00BE4C5D"/>
    <w:rsid w:val="00BE6EFC"/>
    <w:rsid w:val="00BF32B1"/>
    <w:rsid w:val="00BF61D4"/>
    <w:rsid w:val="00BF691E"/>
    <w:rsid w:val="00BF6B68"/>
    <w:rsid w:val="00BF6C4C"/>
    <w:rsid w:val="00C0013D"/>
    <w:rsid w:val="00C01C7D"/>
    <w:rsid w:val="00C02AD7"/>
    <w:rsid w:val="00C0617E"/>
    <w:rsid w:val="00C0763A"/>
    <w:rsid w:val="00C0773F"/>
    <w:rsid w:val="00C10E10"/>
    <w:rsid w:val="00C11BCC"/>
    <w:rsid w:val="00C121F5"/>
    <w:rsid w:val="00C13664"/>
    <w:rsid w:val="00C13A18"/>
    <w:rsid w:val="00C15E11"/>
    <w:rsid w:val="00C20952"/>
    <w:rsid w:val="00C22CE6"/>
    <w:rsid w:val="00C26543"/>
    <w:rsid w:val="00C30D37"/>
    <w:rsid w:val="00C32186"/>
    <w:rsid w:val="00C321B2"/>
    <w:rsid w:val="00C32AC7"/>
    <w:rsid w:val="00C33527"/>
    <w:rsid w:val="00C344E6"/>
    <w:rsid w:val="00C35938"/>
    <w:rsid w:val="00C40014"/>
    <w:rsid w:val="00C4032C"/>
    <w:rsid w:val="00C40D89"/>
    <w:rsid w:val="00C42A8F"/>
    <w:rsid w:val="00C434E7"/>
    <w:rsid w:val="00C43FAB"/>
    <w:rsid w:val="00C45251"/>
    <w:rsid w:val="00C45328"/>
    <w:rsid w:val="00C46905"/>
    <w:rsid w:val="00C50B34"/>
    <w:rsid w:val="00C5140E"/>
    <w:rsid w:val="00C52782"/>
    <w:rsid w:val="00C541CE"/>
    <w:rsid w:val="00C563F1"/>
    <w:rsid w:val="00C60D67"/>
    <w:rsid w:val="00C62761"/>
    <w:rsid w:val="00C66534"/>
    <w:rsid w:val="00C7208F"/>
    <w:rsid w:val="00C75C10"/>
    <w:rsid w:val="00C75FE9"/>
    <w:rsid w:val="00C77869"/>
    <w:rsid w:val="00C77BBC"/>
    <w:rsid w:val="00C81321"/>
    <w:rsid w:val="00C836B1"/>
    <w:rsid w:val="00C913D2"/>
    <w:rsid w:val="00C914DE"/>
    <w:rsid w:val="00C91D15"/>
    <w:rsid w:val="00C9529C"/>
    <w:rsid w:val="00C95910"/>
    <w:rsid w:val="00C95D67"/>
    <w:rsid w:val="00C969C9"/>
    <w:rsid w:val="00C97900"/>
    <w:rsid w:val="00CA1811"/>
    <w:rsid w:val="00CA39F5"/>
    <w:rsid w:val="00CA609F"/>
    <w:rsid w:val="00CA6D02"/>
    <w:rsid w:val="00CB14B4"/>
    <w:rsid w:val="00CB1C64"/>
    <w:rsid w:val="00CB7FC6"/>
    <w:rsid w:val="00CC0380"/>
    <w:rsid w:val="00CC05CA"/>
    <w:rsid w:val="00CC499B"/>
    <w:rsid w:val="00CC49E2"/>
    <w:rsid w:val="00CC66E5"/>
    <w:rsid w:val="00CC7265"/>
    <w:rsid w:val="00CD1A7F"/>
    <w:rsid w:val="00CD2413"/>
    <w:rsid w:val="00CD2A32"/>
    <w:rsid w:val="00CD2DDD"/>
    <w:rsid w:val="00CD4242"/>
    <w:rsid w:val="00CD76C8"/>
    <w:rsid w:val="00CE21F6"/>
    <w:rsid w:val="00CE3B84"/>
    <w:rsid w:val="00CE3BA5"/>
    <w:rsid w:val="00CE435C"/>
    <w:rsid w:val="00CE7DA9"/>
    <w:rsid w:val="00CF3092"/>
    <w:rsid w:val="00CF3635"/>
    <w:rsid w:val="00CF367A"/>
    <w:rsid w:val="00CF4623"/>
    <w:rsid w:val="00CF504B"/>
    <w:rsid w:val="00CF5B1E"/>
    <w:rsid w:val="00D027C4"/>
    <w:rsid w:val="00D02897"/>
    <w:rsid w:val="00D03EF3"/>
    <w:rsid w:val="00D0548B"/>
    <w:rsid w:val="00D105F9"/>
    <w:rsid w:val="00D17D5A"/>
    <w:rsid w:val="00D17E8F"/>
    <w:rsid w:val="00D20EDC"/>
    <w:rsid w:val="00D24E20"/>
    <w:rsid w:val="00D253B8"/>
    <w:rsid w:val="00D26293"/>
    <w:rsid w:val="00D267AB"/>
    <w:rsid w:val="00D31DA9"/>
    <w:rsid w:val="00D33793"/>
    <w:rsid w:val="00D34FF4"/>
    <w:rsid w:val="00D35CD1"/>
    <w:rsid w:val="00D36CD0"/>
    <w:rsid w:val="00D37AB0"/>
    <w:rsid w:val="00D405D8"/>
    <w:rsid w:val="00D417C5"/>
    <w:rsid w:val="00D43C11"/>
    <w:rsid w:val="00D441F6"/>
    <w:rsid w:val="00D44C1E"/>
    <w:rsid w:val="00D44CD9"/>
    <w:rsid w:val="00D51CF7"/>
    <w:rsid w:val="00D52618"/>
    <w:rsid w:val="00D53683"/>
    <w:rsid w:val="00D54C09"/>
    <w:rsid w:val="00D5544E"/>
    <w:rsid w:val="00D5577F"/>
    <w:rsid w:val="00D55E71"/>
    <w:rsid w:val="00D56300"/>
    <w:rsid w:val="00D57848"/>
    <w:rsid w:val="00D65DE6"/>
    <w:rsid w:val="00D66954"/>
    <w:rsid w:val="00D70CC0"/>
    <w:rsid w:val="00D738DC"/>
    <w:rsid w:val="00D74AC5"/>
    <w:rsid w:val="00D767CC"/>
    <w:rsid w:val="00D7710E"/>
    <w:rsid w:val="00D81836"/>
    <w:rsid w:val="00D8728F"/>
    <w:rsid w:val="00D916B9"/>
    <w:rsid w:val="00D91FA5"/>
    <w:rsid w:val="00D92E86"/>
    <w:rsid w:val="00D93474"/>
    <w:rsid w:val="00D95984"/>
    <w:rsid w:val="00D962C8"/>
    <w:rsid w:val="00DA29F4"/>
    <w:rsid w:val="00DA5E2C"/>
    <w:rsid w:val="00DB19AC"/>
    <w:rsid w:val="00DB36D6"/>
    <w:rsid w:val="00DB45E8"/>
    <w:rsid w:val="00DB4F4F"/>
    <w:rsid w:val="00DB5A02"/>
    <w:rsid w:val="00DC2852"/>
    <w:rsid w:val="00DC37D0"/>
    <w:rsid w:val="00DC4CCC"/>
    <w:rsid w:val="00DC75A8"/>
    <w:rsid w:val="00DD1145"/>
    <w:rsid w:val="00DD2F68"/>
    <w:rsid w:val="00DD55DC"/>
    <w:rsid w:val="00DE2B31"/>
    <w:rsid w:val="00DE34ED"/>
    <w:rsid w:val="00DE49B1"/>
    <w:rsid w:val="00DF17C4"/>
    <w:rsid w:val="00DF2440"/>
    <w:rsid w:val="00DF61E6"/>
    <w:rsid w:val="00E006EB"/>
    <w:rsid w:val="00E01070"/>
    <w:rsid w:val="00E011B1"/>
    <w:rsid w:val="00E04455"/>
    <w:rsid w:val="00E04C86"/>
    <w:rsid w:val="00E05133"/>
    <w:rsid w:val="00E059CF"/>
    <w:rsid w:val="00E07BE4"/>
    <w:rsid w:val="00E07D2C"/>
    <w:rsid w:val="00E10657"/>
    <w:rsid w:val="00E11397"/>
    <w:rsid w:val="00E11644"/>
    <w:rsid w:val="00E13807"/>
    <w:rsid w:val="00E1629C"/>
    <w:rsid w:val="00E16C44"/>
    <w:rsid w:val="00E20BCE"/>
    <w:rsid w:val="00E25271"/>
    <w:rsid w:val="00E261F0"/>
    <w:rsid w:val="00E2709F"/>
    <w:rsid w:val="00E310DF"/>
    <w:rsid w:val="00E314D5"/>
    <w:rsid w:val="00E33F0F"/>
    <w:rsid w:val="00E35501"/>
    <w:rsid w:val="00E40700"/>
    <w:rsid w:val="00E40BBF"/>
    <w:rsid w:val="00E41BEB"/>
    <w:rsid w:val="00E44D34"/>
    <w:rsid w:val="00E45631"/>
    <w:rsid w:val="00E50B4B"/>
    <w:rsid w:val="00E5431A"/>
    <w:rsid w:val="00E55710"/>
    <w:rsid w:val="00E55E0C"/>
    <w:rsid w:val="00E63386"/>
    <w:rsid w:val="00E65C93"/>
    <w:rsid w:val="00E66865"/>
    <w:rsid w:val="00E66EC2"/>
    <w:rsid w:val="00E6718C"/>
    <w:rsid w:val="00E67AB2"/>
    <w:rsid w:val="00E712D8"/>
    <w:rsid w:val="00E7290E"/>
    <w:rsid w:val="00E74E9B"/>
    <w:rsid w:val="00E756D7"/>
    <w:rsid w:val="00E762AF"/>
    <w:rsid w:val="00E80BA0"/>
    <w:rsid w:val="00E83543"/>
    <w:rsid w:val="00E83C36"/>
    <w:rsid w:val="00E85F3D"/>
    <w:rsid w:val="00E86580"/>
    <w:rsid w:val="00E86DE5"/>
    <w:rsid w:val="00E907FE"/>
    <w:rsid w:val="00E91C65"/>
    <w:rsid w:val="00E91D4A"/>
    <w:rsid w:val="00E96A96"/>
    <w:rsid w:val="00E96D19"/>
    <w:rsid w:val="00EA247A"/>
    <w:rsid w:val="00EA36FD"/>
    <w:rsid w:val="00EA45A0"/>
    <w:rsid w:val="00EA56F4"/>
    <w:rsid w:val="00EA63DF"/>
    <w:rsid w:val="00EA666F"/>
    <w:rsid w:val="00EB2EC8"/>
    <w:rsid w:val="00EB3F44"/>
    <w:rsid w:val="00EB4EDA"/>
    <w:rsid w:val="00EB54F3"/>
    <w:rsid w:val="00EB55F2"/>
    <w:rsid w:val="00EB5916"/>
    <w:rsid w:val="00EC341F"/>
    <w:rsid w:val="00EC612C"/>
    <w:rsid w:val="00EC64B0"/>
    <w:rsid w:val="00EC7B0A"/>
    <w:rsid w:val="00ED18FE"/>
    <w:rsid w:val="00ED370E"/>
    <w:rsid w:val="00ED3AB1"/>
    <w:rsid w:val="00ED445F"/>
    <w:rsid w:val="00ED630F"/>
    <w:rsid w:val="00EE207D"/>
    <w:rsid w:val="00EE34A5"/>
    <w:rsid w:val="00EE3523"/>
    <w:rsid w:val="00EF648E"/>
    <w:rsid w:val="00F02203"/>
    <w:rsid w:val="00F024C5"/>
    <w:rsid w:val="00F05CAC"/>
    <w:rsid w:val="00F11071"/>
    <w:rsid w:val="00F11D92"/>
    <w:rsid w:val="00F13167"/>
    <w:rsid w:val="00F165FF"/>
    <w:rsid w:val="00F2323F"/>
    <w:rsid w:val="00F23BD6"/>
    <w:rsid w:val="00F23E42"/>
    <w:rsid w:val="00F25574"/>
    <w:rsid w:val="00F261AA"/>
    <w:rsid w:val="00F353FA"/>
    <w:rsid w:val="00F36439"/>
    <w:rsid w:val="00F408E0"/>
    <w:rsid w:val="00F40BCE"/>
    <w:rsid w:val="00F41057"/>
    <w:rsid w:val="00F4166A"/>
    <w:rsid w:val="00F42C66"/>
    <w:rsid w:val="00F43EEB"/>
    <w:rsid w:val="00F44FC3"/>
    <w:rsid w:val="00F46DE6"/>
    <w:rsid w:val="00F475CD"/>
    <w:rsid w:val="00F509DE"/>
    <w:rsid w:val="00F53E5A"/>
    <w:rsid w:val="00F5524F"/>
    <w:rsid w:val="00F553E5"/>
    <w:rsid w:val="00F601D6"/>
    <w:rsid w:val="00F6677F"/>
    <w:rsid w:val="00F674E5"/>
    <w:rsid w:val="00F679DA"/>
    <w:rsid w:val="00F7111E"/>
    <w:rsid w:val="00F73F3B"/>
    <w:rsid w:val="00F754BA"/>
    <w:rsid w:val="00F7574D"/>
    <w:rsid w:val="00F832AC"/>
    <w:rsid w:val="00F864B0"/>
    <w:rsid w:val="00F871DA"/>
    <w:rsid w:val="00F91A41"/>
    <w:rsid w:val="00F91E4C"/>
    <w:rsid w:val="00F959C1"/>
    <w:rsid w:val="00FA02B4"/>
    <w:rsid w:val="00FA16EA"/>
    <w:rsid w:val="00FA2890"/>
    <w:rsid w:val="00FA2D68"/>
    <w:rsid w:val="00FA7426"/>
    <w:rsid w:val="00FA7491"/>
    <w:rsid w:val="00FB57F6"/>
    <w:rsid w:val="00FB6E18"/>
    <w:rsid w:val="00FB7023"/>
    <w:rsid w:val="00FB7AC9"/>
    <w:rsid w:val="00FC32FD"/>
    <w:rsid w:val="00FC4817"/>
    <w:rsid w:val="00FC4BDC"/>
    <w:rsid w:val="00FC6B0F"/>
    <w:rsid w:val="00FC74F9"/>
    <w:rsid w:val="00FD007B"/>
    <w:rsid w:val="00FD0664"/>
    <w:rsid w:val="00FD1717"/>
    <w:rsid w:val="00FD1CD1"/>
    <w:rsid w:val="00FD220C"/>
    <w:rsid w:val="00FD4EB3"/>
    <w:rsid w:val="00FD505F"/>
    <w:rsid w:val="00FD6B47"/>
    <w:rsid w:val="00FD7A8B"/>
    <w:rsid w:val="00FD7D00"/>
    <w:rsid w:val="00FE433F"/>
    <w:rsid w:val="00FE5B58"/>
    <w:rsid w:val="00FE60C3"/>
    <w:rsid w:val="00FE7C0B"/>
    <w:rsid w:val="00FF237A"/>
    <w:rsid w:val="00FF4EB3"/>
    <w:rsid w:val="00FF54D9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17559"/>
  <w15:chartTrackingRefBased/>
  <w15:docId w15:val="{6C277B7D-3B0F-4E20-8C88-3E09FFEB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B0F"/>
  </w:style>
  <w:style w:type="paragraph" w:styleId="Heading1">
    <w:name w:val="heading 1"/>
    <w:basedOn w:val="Normal"/>
    <w:next w:val="Normal"/>
    <w:link w:val="Heading1Char"/>
    <w:uiPriority w:val="9"/>
    <w:qFormat/>
    <w:rsid w:val="00E40B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04D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0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A8F"/>
  </w:style>
  <w:style w:type="paragraph" w:styleId="Footer">
    <w:name w:val="footer"/>
    <w:basedOn w:val="Normal"/>
    <w:link w:val="FooterChar"/>
    <w:uiPriority w:val="99"/>
    <w:unhideWhenUsed/>
    <w:rsid w:val="00C42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A8F"/>
  </w:style>
  <w:style w:type="table" w:styleId="TableGrid">
    <w:name w:val="Table Grid"/>
    <w:basedOn w:val="TableNormal"/>
    <w:uiPriority w:val="39"/>
    <w:rsid w:val="00DB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4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F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F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F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F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3324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04DF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04DF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40B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0B67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/>
              <a:t>الصادرات المصرية البترولية وغير البترولية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A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الصادرات البترولية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A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2015/2016</c:v>
                </c:pt>
                <c:pt idx="1">
                  <c:v>2016/2017</c:v>
                </c:pt>
                <c:pt idx="2">
                  <c:v>2017/2018</c:v>
                </c:pt>
                <c:pt idx="3">
                  <c:v>2018/2019</c:v>
                </c:pt>
                <c:pt idx="4">
                  <c:v>2019/2020</c:v>
                </c:pt>
                <c:pt idx="5">
                  <c:v>2020/2021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5.7</c:v>
                </c:pt>
                <c:pt idx="1">
                  <c:v>6.6</c:v>
                </c:pt>
                <c:pt idx="2">
                  <c:v>8.8000000000000007</c:v>
                </c:pt>
                <c:pt idx="3">
                  <c:v>11.6</c:v>
                </c:pt>
                <c:pt idx="4">
                  <c:v>8.5</c:v>
                </c:pt>
                <c:pt idx="5">
                  <c:v>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E9-4EB2-B94E-AC2E65CEF12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الصادرات غير البترولية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A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2015/2016</c:v>
                </c:pt>
                <c:pt idx="1">
                  <c:v>2016/2017</c:v>
                </c:pt>
                <c:pt idx="2">
                  <c:v>2017/2018</c:v>
                </c:pt>
                <c:pt idx="3">
                  <c:v>2018/2019</c:v>
                </c:pt>
                <c:pt idx="4">
                  <c:v>2019/2020</c:v>
                </c:pt>
                <c:pt idx="5">
                  <c:v>2020/2021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13</c:v>
                </c:pt>
                <c:pt idx="1">
                  <c:v>15.1</c:v>
                </c:pt>
                <c:pt idx="2">
                  <c:v>17.100000000000001</c:v>
                </c:pt>
                <c:pt idx="3">
                  <c:v>16.899999999999999</c:v>
                </c:pt>
                <c:pt idx="4">
                  <c:v>17.899999999999999</c:v>
                </c:pt>
                <c:pt idx="5">
                  <c:v>20.100000000000001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E9-4EB2-B94E-AC2E65CEF1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2834463"/>
        <c:axId val="392836127"/>
      </c:barChart>
      <c:catAx>
        <c:axId val="392834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AE"/>
          </a:p>
        </c:txPr>
        <c:crossAx val="392836127"/>
        <c:crosses val="autoZero"/>
        <c:auto val="1"/>
        <c:lblAlgn val="ctr"/>
        <c:lblOffset val="100"/>
        <c:noMultiLvlLbl val="0"/>
      </c:catAx>
      <c:valAx>
        <c:axId val="3928361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AE"/>
          </a:p>
        </c:txPr>
        <c:crossAx val="3928344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A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A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AE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تطور نسبة تغطية الصادرات للواردات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A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الربع الأول 2019/2020</c:v>
                </c:pt>
                <c:pt idx="1">
                  <c:v>الربع الثاني 2019/2020</c:v>
                </c:pt>
                <c:pt idx="2">
                  <c:v>الربع الثالث 2019/2020</c:v>
                </c:pt>
                <c:pt idx="3">
                  <c:v>الربع الرابع 2019/2020</c:v>
                </c:pt>
                <c:pt idx="4">
                  <c:v>الربع الأول 2020/2021</c:v>
                </c:pt>
                <c:pt idx="5">
                  <c:v>الربع الثاني 2020/2021</c:v>
                </c:pt>
                <c:pt idx="6">
                  <c:v>الربع الثالث 2020/2021</c:v>
                </c:pt>
                <c:pt idx="7">
                  <c:v>الربع الرابع 2020/2021</c:v>
                </c:pt>
              </c:strCache>
            </c:strRef>
          </c:cat>
          <c:val>
            <c:numRef>
              <c:f>Sheet1!$B$2:$B$9</c:f>
              <c:numCache>
                <c:formatCode>0.00%</c:formatCode>
                <c:ptCount val="8"/>
                <c:pt idx="0">
                  <c:v>0.44800000000000001</c:v>
                </c:pt>
                <c:pt idx="1">
                  <c:v>0.41799999999999998</c:v>
                </c:pt>
                <c:pt idx="2">
                  <c:v>0.41699999999999998</c:v>
                </c:pt>
                <c:pt idx="3">
                  <c:v>0.39200000000000002</c:v>
                </c:pt>
                <c:pt idx="4">
                  <c:v>0.42299999999999999</c:v>
                </c:pt>
                <c:pt idx="5">
                  <c:v>0.38400000000000001</c:v>
                </c:pt>
                <c:pt idx="6">
                  <c:v>0.40200000000000002</c:v>
                </c:pt>
                <c:pt idx="7">
                  <c:v>0.41399999999999998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4C7-4F73-A5C1-F073F8FCB7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9549199"/>
        <c:axId val="499551279"/>
      </c:lineChart>
      <c:catAx>
        <c:axId val="499549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AE"/>
          </a:p>
        </c:txPr>
        <c:crossAx val="499551279"/>
        <c:crosses val="autoZero"/>
        <c:auto val="1"/>
        <c:lblAlgn val="ctr"/>
        <c:lblOffset val="100"/>
        <c:noMultiLvlLbl val="0"/>
      </c:catAx>
      <c:valAx>
        <c:axId val="4995512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AE"/>
          </a:p>
        </c:txPr>
        <c:crossAx val="4995491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A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A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D82-4CA5-8490-F20B1651F4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D82-4CA5-8490-F20B1651F4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D82-4CA5-8490-F20B1651F4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D82-4CA5-8490-F20B1651F45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D82-4CA5-8490-F20B1651F45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D82-4CA5-8490-F20B1651F45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D82-4CA5-8490-F20B1651F45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D82-4CA5-8490-F20B1651F45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D82-4CA5-8490-F20B1651F457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D82-4CA5-8490-F20B1651F457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7D82-4CA5-8490-F20B1651F457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7D82-4CA5-8490-F20B1651F457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7D82-4CA5-8490-F20B1651F457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7D82-4CA5-8490-F20B1651F457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7D82-4CA5-8490-F20B1651F457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7D82-4CA5-8490-F20B1651F4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A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Sheet1!$A$2:$A$17</c:f>
              <c:strCache>
                <c:ptCount val="16"/>
                <c:pt idx="0">
                  <c:v>الهند</c:v>
                </c:pt>
                <c:pt idx="1">
                  <c:v>إيطاليا</c:v>
                </c:pt>
                <c:pt idx="2">
                  <c:v>الولايات المتحدة</c:v>
                </c:pt>
                <c:pt idx="3">
                  <c:v>السعودية</c:v>
                </c:pt>
                <c:pt idx="4">
                  <c:v>تركيا</c:v>
                </c:pt>
                <c:pt idx="5">
                  <c:v>اليونان</c:v>
                </c:pt>
                <c:pt idx="6">
                  <c:v>الإمارات</c:v>
                </c:pt>
                <c:pt idx="7">
                  <c:v>مالطه</c:v>
                </c:pt>
                <c:pt idx="8">
                  <c:v>الصين</c:v>
                </c:pt>
                <c:pt idx="9">
                  <c:v>أسبانيا</c:v>
                </c:pt>
                <c:pt idx="10">
                  <c:v>بريطانيا</c:v>
                </c:pt>
                <c:pt idx="11">
                  <c:v>ليبيا</c:v>
                </c:pt>
                <c:pt idx="12">
                  <c:v>ألمانيا</c:v>
                </c:pt>
                <c:pt idx="13">
                  <c:v>السودان</c:v>
                </c:pt>
                <c:pt idx="14">
                  <c:v>فرنسا</c:v>
                </c:pt>
                <c:pt idx="15">
                  <c:v>أخرى</c:v>
                </c:pt>
              </c:strCache>
            </c:strRef>
          </c:cat>
          <c:val>
            <c:numRef>
              <c:f>Sheet1!$B$2:$B$17</c:f>
              <c:numCache>
                <c:formatCode>0.00%</c:formatCode>
                <c:ptCount val="16"/>
                <c:pt idx="0">
                  <c:v>6.4299999999999996E-2</c:v>
                </c:pt>
                <c:pt idx="1">
                  <c:v>6.2E-2</c:v>
                </c:pt>
                <c:pt idx="2">
                  <c:v>6.0199999999999997E-2</c:v>
                </c:pt>
                <c:pt idx="3">
                  <c:v>5.4899999999999997E-2</c:v>
                </c:pt>
                <c:pt idx="4">
                  <c:v>5.4600000000000003E-2</c:v>
                </c:pt>
                <c:pt idx="5">
                  <c:v>4.02E-2</c:v>
                </c:pt>
                <c:pt idx="6">
                  <c:v>3.7600000000000001E-2</c:v>
                </c:pt>
                <c:pt idx="7">
                  <c:v>3.3099999999999997E-2</c:v>
                </c:pt>
                <c:pt idx="8">
                  <c:v>3.2599999999999997E-2</c:v>
                </c:pt>
                <c:pt idx="9">
                  <c:v>3.09E-2</c:v>
                </c:pt>
                <c:pt idx="10">
                  <c:v>2.9600000000000001E-2</c:v>
                </c:pt>
                <c:pt idx="11">
                  <c:v>2.5399999999999999E-2</c:v>
                </c:pt>
                <c:pt idx="12">
                  <c:v>2.2100000000000002E-2</c:v>
                </c:pt>
                <c:pt idx="13">
                  <c:v>2.2100000000000002E-2</c:v>
                </c:pt>
                <c:pt idx="14">
                  <c:v>1.9699999999999999E-2</c:v>
                </c:pt>
                <c:pt idx="15">
                  <c:v>0.4108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7B-478F-9436-EA2E8D3043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A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AE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dLbl>
              <c:idx val="2"/>
              <c:layout>
                <c:manualLayout>
                  <c:x val="1.78997613365154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603-4804-AF9D-2A619E064793}"/>
                </c:ext>
              </c:extLst>
            </c:dLbl>
            <c:dLbl>
              <c:idx val="5"/>
              <c:layout>
                <c:manualLayout>
                  <c:x val="0"/>
                  <c:y val="-1.60000000000000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603-4804-AF9D-2A619E064793}"/>
                </c:ext>
              </c:extLst>
            </c:dLbl>
            <c:dLbl>
              <c:idx val="8"/>
              <c:layout>
                <c:manualLayout>
                  <c:x val="-7.2924111167656279E-17"/>
                  <c:y val="-2.93333333333332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603-4804-AF9D-2A619E064793}"/>
                </c:ext>
              </c:extLst>
            </c:dLbl>
            <c:dLbl>
              <c:idx val="10"/>
              <c:layout>
                <c:manualLayout>
                  <c:x val="-1.988862370723946E-3"/>
                  <c:y val="-3.2000000000000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603-4804-AF9D-2A619E064793}"/>
                </c:ext>
              </c:extLst>
            </c:dLbl>
            <c:dLbl>
              <c:idx val="12"/>
              <c:layout>
                <c:manualLayout>
                  <c:x val="-5.9665871121718375E-3"/>
                  <c:y val="-3.2000000000000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603-4804-AF9D-2A619E064793}"/>
                </c:ext>
              </c:extLst>
            </c:dLbl>
            <c:dLbl>
              <c:idx val="14"/>
              <c:layout>
                <c:manualLayout>
                  <c:x val="0"/>
                  <c:y val="-4.00000000000000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603-4804-AF9D-2A619E0647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A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Sheet1!$A$2:$A$16</c:f>
              <c:strCache>
                <c:ptCount val="15"/>
                <c:pt idx="0">
                  <c:v>بربادوس</c:v>
                </c:pt>
                <c:pt idx="1">
                  <c:v>قطر</c:v>
                </c:pt>
                <c:pt idx="2">
                  <c:v>كوبا</c:v>
                </c:pt>
                <c:pt idx="3">
                  <c:v>غينيا الجديدة</c:v>
                </c:pt>
                <c:pt idx="4">
                  <c:v>جزر البهاما</c:v>
                </c:pt>
                <c:pt idx="5">
                  <c:v>قيرقزستان</c:v>
                </c:pt>
                <c:pt idx="6">
                  <c:v>السلفادور</c:v>
                </c:pt>
                <c:pt idx="7">
                  <c:v>بيليز</c:v>
                </c:pt>
                <c:pt idx="8">
                  <c:v>هندوراس</c:v>
                </c:pt>
                <c:pt idx="9">
                  <c:v>بيرو</c:v>
                </c:pt>
                <c:pt idx="10">
                  <c:v>إكوادور</c:v>
                </c:pt>
                <c:pt idx="11">
                  <c:v>الأرجنتين</c:v>
                </c:pt>
                <c:pt idx="12">
                  <c:v>غيانا الفرنسية</c:v>
                </c:pt>
                <c:pt idx="13">
                  <c:v>تايوان</c:v>
                </c:pt>
                <c:pt idx="14">
                  <c:v>مكاو</c:v>
                </c:pt>
              </c:strCache>
            </c:strRef>
          </c:cat>
          <c:val>
            <c:numRef>
              <c:f>Sheet1!$B$2:$B$16</c:f>
              <c:numCache>
                <c:formatCode>0.00%</c:formatCode>
                <c:ptCount val="15"/>
                <c:pt idx="0" formatCode="0%">
                  <c:v>181.09039999999999</c:v>
                </c:pt>
                <c:pt idx="1">
                  <c:v>78.082300000000004</c:v>
                </c:pt>
                <c:pt idx="2">
                  <c:v>77.261499999999998</c:v>
                </c:pt>
                <c:pt idx="3" formatCode="0%">
                  <c:v>62.36</c:v>
                </c:pt>
                <c:pt idx="4">
                  <c:v>31.874199999999998</c:v>
                </c:pt>
                <c:pt idx="5">
                  <c:v>16.594100000000001</c:v>
                </c:pt>
                <c:pt idx="6">
                  <c:v>13.4459</c:v>
                </c:pt>
                <c:pt idx="7">
                  <c:v>8.5380000000000003</c:v>
                </c:pt>
                <c:pt idx="8">
                  <c:v>8.1237999999999992</c:v>
                </c:pt>
                <c:pt idx="9">
                  <c:v>5.4477000000000002</c:v>
                </c:pt>
                <c:pt idx="10">
                  <c:v>5.3532999999999999</c:v>
                </c:pt>
                <c:pt idx="11">
                  <c:v>4.4618000000000002</c:v>
                </c:pt>
                <c:pt idx="12">
                  <c:v>4.2945000000000002</c:v>
                </c:pt>
                <c:pt idx="13">
                  <c:v>3.411</c:v>
                </c:pt>
                <c:pt idx="14">
                  <c:v>3.3874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03-4804-AF9D-2A619E0647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561727"/>
        <c:axId val="179561311"/>
      </c:barChart>
      <c:catAx>
        <c:axId val="17956172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AE"/>
          </a:p>
        </c:txPr>
        <c:crossAx val="179561311"/>
        <c:crosses val="autoZero"/>
        <c:auto val="1"/>
        <c:lblAlgn val="ctr"/>
        <c:lblOffset val="100"/>
        <c:noMultiLvlLbl val="0"/>
      </c:catAx>
      <c:valAx>
        <c:axId val="1795613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AE"/>
          </a:p>
        </c:txPr>
        <c:crossAx val="1795617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A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A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Fahmy</dc:creator>
  <cp:keywords/>
  <dc:description/>
  <cp:lastModifiedBy>Azza Hashem</cp:lastModifiedBy>
  <cp:revision>4</cp:revision>
  <dcterms:created xsi:type="dcterms:W3CDTF">2021-12-27T08:31:00Z</dcterms:created>
  <dcterms:modified xsi:type="dcterms:W3CDTF">2021-12-29T08:56:00Z</dcterms:modified>
</cp:coreProperties>
</file>